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90FB" w14:textId="77777777" w:rsidR="00767BA0" w:rsidRPr="00C17D0D" w:rsidRDefault="00F260D9" w:rsidP="00F260D9">
      <w:pPr>
        <w:rPr>
          <w:rFonts w:cs="Calibri"/>
          <w:b/>
          <w:bCs/>
          <w:sz w:val="40"/>
          <w:szCs w:val="40"/>
          <w:lang w:val="nn-NO"/>
        </w:rPr>
      </w:pPr>
      <w:r w:rsidRPr="00C17D0D">
        <w:rPr>
          <w:rFonts w:cs="Calibri"/>
          <w:b/>
          <w:bCs/>
          <w:sz w:val="40"/>
          <w:szCs w:val="40"/>
          <w:lang w:val="nn-NO"/>
        </w:rPr>
        <w:t>Depotordning</w:t>
      </w:r>
    </w:p>
    <w:p w14:paraId="2A939608" w14:textId="730197BF" w:rsidR="00A503E5" w:rsidRPr="00A503E5" w:rsidRDefault="00A503E5" w:rsidP="00A503E5">
      <w:pPr>
        <w:rPr>
          <w:lang w:val="nn-NO"/>
        </w:rPr>
      </w:pPr>
      <w:r w:rsidRPr="00A503E5">
        <w:rPr>
          <w:lang w:val="nn-NO"/>
        </w:rPr>
        <w:t>Kommunen er etter § 14 i arkivlova forplikta til å ha ordningar for langtidsbevaring av arkiva sine.</w:t>
      </w:r>
      <w:r w:rsidRPr="00A503E5">
        <w:rPr>
          <w:lang w:val="nn-NO"/>
        </w:rPr>
        <w:br/>
        <w:t>Øygarden kommune nyttar Interkommunalt arkiv i Hordaland (IKA Hordaland) som arkivdepot for sine eldre og avslutta arkiv. Både fysiske og digitalt skapte arkiv.</w:t>
      </w:r>
    </w:p>
    <w:p w14:paraId="7AEF7683" w14:textId="77777777" w:rsidR="00A503E5" w:rsidRPr="00A503E5" w:rsidRDefault="00A503E5" w:rsidP="00A503E5">
      <w:pPr>
        <w:rPr>
          <w:lang w:val="nn-NO"/>
        </w:rPr>
      </w:pPr>
      <w:r w:rsidRPr="00A503E5">
        <w:rPr>
          <w:lang w:val="nn-NO"/>
        </w:rPr>
        <w:t>Ved deponering av arkivmateriale overtek IKA Hordaland det daglege ansvaret for forvaltninga av arkivet. IKA Hordaland har ansvar for ordning, katalogisering, tilgjengeleggjering og formidling av arkivmaterialet. Øygarden kommune held fram med å ha råderetten over arkiva etter overføring til ein bevaringsinstitusjon.</w:t>
      </w:r>
    </w:p>
    <w:p w14:paraId="4FA275FA" w14:textId="77777777" w:rsidR="00A503E5" w:rsidRPr="00A503E5" w:rsidRDefault="00A503E5" w:rsidP="00A503E5">
      <w:pPr>
        <w:rPr>
          <w:lang w:val="nn-NO"/>
        </w:rPr>
      </w:pPr>
      <w:r w:rsidRPr="00A503E5">
        <w:rPr>
          <w:lang w:val="nn-NO"/>
        </w:rPr>
        <w:t>IKA Hordaland nyttar Arkivportalen for å publisere system dei har lasta opp i det digitale sikringsmagasinet (DSM).</w:t>
      </w:r>
    </w:p>
    <w:p w14:paraId="15FA56A1" w14:textId="77777777" w:rsidR="00F260D9" w:rsidRPr="00C17D0D" w:rsidRDefault="00F260D9" w:rsidP="00A503E5">
      <w:pPr>
        <w:rPr>
          <w:lang w:val="nn-NO"/>
        </w:rPr>
      </w:pPr>
      <w:hyperlink r:id="rId4" w:history="1">
        <w:r w:rsidRPr="00C17D0D">
          <w:rPr>
            <w:rStyle w:val="Hyperkopling"/>
            <w:lang w:val="nn-NO"/>
          </w:rPr>
          <w:t>DSM - Digitalt sikringsmagasin (DSM)</w:t>
        </w:r>
      </w:hyperlink>
    </w:p>
    <w:p w14:paraId="132B10C0" w14:textId="77777777" w:rsidR="00C17D0D" w:rsidRDefault="00C17D0D" w:rsidP="00A503E5">
      <w:pPr>
        <w:rPr>
          <w:lang w:val="nn-NO"/>
        </w:rPr>
      </w:pPr>
      <w:r w:rsidRPr="00C17D0D">
        <w:rPr>
          <w:lang w:val="nn-NO"/>
        </w:rPr>
        <w:t>IKA Hordaland har ordna, registrert og utarbeidd arkivkatalogar for eigarkommunar for perioden 1837 til 1965. Desse katalogane er registrerte i ASTA og publiserte på Arkivportalen.no. Når det gjeld katalogar for kommunar frå perioden etter 1965 og fram til i dag, vert desse registrerte og publiserte på Arkivportalen etter kvart som arkiva vert ordna. På Arkivportalen kan ein søkje fram og finne eldre arkivmateriale frå 52 noverande og tidlegare kommunar i det som var Hordaland fylke.</w:t>
      </w:r>
      <w:r>
        <w:rPr>
          <w:lang w:val="nn-NO"/>
        </w:rPr>
        <w:t xml:space="preserve"> </w:t>
      </w:r>
    </w:p>
    <w:p w14:paraId="27709103" w14:textId="7779B53E" w:rsidR="00767BA0" w:rsidRPr="00C17D0D" w:rsidRDefault="00C17D0D" w:rsidP="00A503E5">
      <w:pPr>
        <w:rPr>
          <w:lang w:val="nn-NO"/>
        </w:rPr>
      </w:pPr>
      <w:hyperlink r:id="rId5" w:history="1">
        <w:r w:rsidR="00F260D9" w:rsidRPr="00C17D0D">
          <w:rPr>
            <w:rStyle w:val="Hyperkopling"/>
            <w:lang w:val="nn-NO"/>
          </w:rPr>
          <w:t>Arkivportalen</w:t>
        </w:r>
      </w:hyperlink>
      <w:r w:rsidR="00F260D9" w:rsidRPr="00C17D0D">
        <w:rPr>
          <w:lang w:val="nn-NO"/>
        </w:rPr>
        <w:t xml:space="preserve"> – IKAH</w:t>
      </w:r>
      <w:r>
        <w:rPr>
          <w:lang w:val="nn-NO"/>
        </w:rPr>
        <w:t>.</w:t>
      </w:r>
    </w:p>
    <w:tbl>
      <w:tblPr>
        <w:tblW w:w="5000" w:type="pct"/>
        <w:tblCellSpacing w:w="20" w:type="dxa"/>
        <w:tblLook w:val="04A0" w:firstRow="1" w:lastRow="0" w:firstColumn="1" w:lastColumn="0" w:noHBand="0" w:noVBand="1"/>
      </w:tblPr>
      <w:tblGrid>
        <w:gridCol w:w="4828"/>
        <w:gridCol w:w="4309"/>
      </w:tblGrid>
      <w:tr w:rsidR="00767BA0" w:rsidRPr="00C17D0D" w14:paraId="27709106" w14:textId="77777777" w:rsidTr="00C17D0D">
        <w:trPr>
          <w:trHeight w:val="30"/>
          <w:tblCellSpacing w:w="20" w:type="dxa"/>
        </w:trPr>
        <w:tc>
          <w:tcPr>
            <w:tcW w:w="2610" w:type="pct"/>
            <w:tcMar>
              <w:top w:w="15" w:type="dxa"/>
              <w:left w:w="15" w:type="dxa"/>
              <w:bottom w:w="15" w:type="dxa"/>
              <w:right w:w="15" w:type="dxa"/>
            </w:tcMar>
            <w:vAlign w:val="center"/>
          </w:tcPr>
          <w:p w14:paraId="27709104" w14:textId="4DF76567" w:rsidR="00767BA0" w:rsidRPr="00C17D0D" w:rsidRDefault="00767BA0">
            <w:pPr>
              <w:spacing w:after="0"/>
              <w:rPr>
                <w:lang w:val="nn-NO"/>
              </w:rPr>
            </w:pPr>
          </w:p>
        </w:tc>
        <w:tc>
          <w:tcPr>
            <w:tcW w:w="2325" w:type="pct"/>
            <w:tcMar>
              <w:top w:w="15" w:type="dxa"/>
              <w:left w:w="15" w:type="dxa"/>
              <w:bottom w:w="15" w:type="dxa"/>
              <w:right w:w="15" w:type="dxa"/>
            </w:tcMar>
            <w:vAlign w:val="center"/>
          </w:tcPr>
          <w:p w14:paraId="27709105" w14:textId="720E5ADD" w:rsidR="00767BA0" w:rsidRPr="00C17D0D" w:rsidRDefault="00767BA0">
            <w:pPr>
              <w:spacing w:after="0"/>
              <w:rPr>
                <w:lang w:val="nn-NO"/>
              </w:rPr>
            </w:pPr>
          </w:p>
        </w:tc>
      </w:tr>
      <w:tr w:rsidR="00F260D9" w:rsidRPr="00C17D0D" w14:paraId="760D1FF3" w14:textId="77777777" w:rsidTr="00C17D0D">
        <w:trPr>
          <w:trHeight w:val="30"/>
          <w:tblCellSpacing w:w="20" w:type="dxa"/>
        </w:trPr>
        <w:tc>
          <w:tcPr>
            <w:tcW w:w="2610" w:type="pct"/>
            <w:tcMar>
              <w:top w:w="15" w:type="dxa"/>
              <w:left w:w="15" w:type="dxa"/>
              <w:bottom w:w="15" w:type="dxa"/>
              <w:right w:w="15" w:type="dxa"/>
            </w:tcMar>
            <w:vAlign w:val="center"/>
          </w:tcPr>
          <w:p w14:paraId="086A67E5" w14:textId="221BB1D0" w:rsidR="00F260D9" w:rsidRPr="00C17D0D" w:rsidRDefault="00F260D9">
            <w:pPr>
              <w:spacing w:after="0"/>
              <w:rPr>
                <w:noProof/>
                <w:lang w:val="nn-NO"/>
              </w:rPr>
            </w:pPr>
          </w:p>
        </w:tc>
        <w:tc>
          <w:tcPr>
            <w:tcW w:w="2325" w:type="pct"/>
            <w:tcMar>
              <w:top w:w="15" w:type="dxa"/>
              <w:left w:w="15" w:type="dxa"/>
              <w:bottom w:w="15" w:type="dxa"/>
              <w:right w:w="15" w:type="dxa"/>
            </w:tcMar>
            <w:vAlign w:val="center"/>
          </w:tcPr>
          <w:p w14:paraId="75205FEE" w14:textId="77777777" w:rsidR="00F260D9" w:rsidRPr="00C17D0D" w:rsidRDefault="00F260D9">
            <w:pPr>
              <w:spacing w:after="0"/>
              <w:rPr>
                <w:lang w:val="nn-NO"/>
              </w:rPr>
            </w:pPr>
          </w:p>
        </w:tc>
      </w:tr>
    </w:tbl>
    <w:p w14:paraId="27709107" w14:textId="1F86D269" w:rsidR="00F260D9" w:rsidRPr="00C17D0D" w:rsidRDefault="00C17D0D">
      <w:pPr>
        <w:rPr>
          <w:lang w:val="nn-NO"/>
        </w:rPr>
      </w:pPr>
      <w:r w:rsidRPr="00C17D0D">
        <w:rPr>
          <w:noProof/>
          <w:lang w:val="nn-NO"/>
        </w:rPr>
        <w:drawing>
          <wp:anchor distT="0" distB="0" distL="114300" distR="114300" simplePos="0" relativeHeight="251662848" behindDoc="0" locked="0" layoutInCell="1" allowOverlap="1" wp14:anchorId="27709107" wp14:editId="1AA03D71">
            <wp:simplePos x="0" y="0"/>
            <wp:positionH relativeFrom="column">
              <wp:posOffset>0</wp:posOffset>
            </wp:positionH>
            <wp:positionV relativeFrom="paragraph">
              <wp:posOffset>474345</wp:posOffset>
            </wp:positionV>
            <wp:extent cx="2739390" cy="600075"/>
            <wp:effectExtent l="0" t="0" r="0" b="0"/>
            <wp:wrapThrough wrapText="bothSides">
              <wp:wrapPolygon edited="0">
                <wp:start x="0" y="0"/>
                <wp:lineTo x="0" y="20571"/>
                <wp:lineTo x="4957" y="20571"/>
                <wp:lineTo x="21480" y="19200"/>
                <wp:lineTo x="21480" y="11657"/>
                <wp:lineTo x="10214" y="8914"/>
                <wp:lineTo x="10214" y="1371"/>
                <wp:lineTo x="4957" y="0"/>
                <wp:lineTo x="0" y="0"/>
              </wp:wrapPolygon>
            </wp:wrapThrough>
            <wp:docPr id="121588344" name="Bilete 121588344" descr="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739390" cy="600075"/>
                    </a:xfrm>
                    <a:prstGeom prst="rect">
                      <a:avLst/>
                    </a:prstGeom>
                  </pic:spPr>
                </pic:pic>
              </a:graphicData>
            </a:graphic>
            <wp14:sizeRelH relativeFrom="page">
              <wp14:pctWidth>0</wp14:pctWidth>
            </wp14:sizeRelH>
            <wp14:sizeRelV relativeFrom="page">
              <wp14:pctHeight>0</wp14:pctHeight>
            </wp14:sizeRelV>
          </wp:anchor>
        </w:drawing>
      </w:r>
      <w:r w:rsidRPr="00C17D0D">
        <w:rPr>
          <w:noProof/>
          <w:lang w:val="nn-NO"/>
        </w:rPr>
        <w:drawing>
          <wp:anchor distT="0" distB="0" distL="114300" distR="114300" simplePos="0" relativeHeight="251656704" behindDoc="0" locked="0" layoutInCell="1" allowOverlap="1" wp14:anchorId="291EF6B4" wp14:editId="5865CAA6">
            <wp:simplePos x="0" y="0"/>
            <wp:positionH relativeFrom="column">
              <wp:posOffset>0</wp:posOffset>
            </wp:positionH>
            <wp:positionV relativeFrom="paragraph">
              <wp:posOffset>1689100</wp:posOffset>
            </wp:positionV>
            <wp:extent cx="3009898" cy="752475"/>
            <wp:effectExtent l="0" t="0" r="0" b="0"/>
            <wp:wrapThrough wrapText="bothSides">
              <wp:wrapPolygon edited="0">
                <wp:start x="9161" y="0"/>
                <wp:lineTo x="2598" y="7109"/>
                <wp:lineTo x="547" y="8749"/>
                <wp:lineTo x="547" y="9843"/>
                <wp:lineTo x="137" y="15311"/>
                <wp:lineTo x="820" y="16952"/>
                <wp:lineTo x="6563" y="20233"/>
                <wp:lineTo x="8204" y="20233"/>
                <wp:lineTo x="17092" y="18592"/>
                <wp:lineTo x="21468" y="15858"/>
                <wp:lineTo x="21468" y="7656"/>
                <wp:lineTo x="13400" y="1641"/>
                <wp:lineTo x="10666" y="0"/>
                <wp:lineTo x="9161" y="0"/>
              </wp:wrapPolygon>
            </wp:wrapThrough>
            <wp:docPr id="1415162072" name="Bilete 1415162072" descr="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09898" cy="752475"/>
                    </a:xfrm>
                    <a:prstGeom prst="rect">
                      <a:avLst/>
                    </a:prstGeom>
                  </pic:spPr>
                </pic:pic>
              </a:graphicData>
            </a:graphic>
            <wp14:sizeRelH relativeFrom="page">
              <wp14:pctWidth>0</wp14:pctWidth>
            </wp14:sizeRelH>
            <wp14:sizeRelV relativeFrom="page">
              <wp14:pctHeight>0</wp14:pctHeight>
            </wp14:sizeRelV>
          </wp:anchor>
        </w:drawing>
      </w:r>
    </w:p>
    <w:sectPr w:rsidR="00F260D9" w:rsidRPr="00C17D0D">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67BA0"/>
    <w:rsid w:val="00767BA0"/>
    <w:rsid w:val="00930425"/>
    <w:rsid w:val="00A503E5"/>
    <w:rsid w:val="00C17D0D"/>
    <w:rsid w:val="00D71337"/>
    <w:rsid w:val="00F260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90FB"/>
  <w15:docId w15:val="{0E7D2307-816B-49A2-B8B1-61BE8CC2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3E5"/>
    <w:rPr>
      <w:rFonts w:ascii="Calibri" w:hAnsi="Calibri"/>
      <w:sz w:val="24"/>
    </w:rPr>
  </w:style>
  <w:style w:type="paragraph" w:styleId="Overskrift1">
    <w:name w:val="heading 1"/>
    <w:basedOn w:val="Normal"/>
    <w:next w:val="Normal"/>
    <w:link w:val="Overskrift1Teik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ik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ik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ik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841CD9"/>
    <w:pPr>
      <w:tabs>
        <w:tab w:val="center" w:pos="4680"/>
        <w:tab w:val="right" w:pos="9360"/>
      </w:tabs>
    </w:pPr>
  </w:style>
  <w:style w:type="character" w:customStyle="1" w:styleId="TopptekstTeikn">
    <w:name w:val="Topptekst Teikn"/>
    <w:basedOn w:val="Standardskriftforavsnitt"/>
    <w:link w:val="Topptekst"/>
    <w:uiPriority w:val="99"/>
    <w:rsid w:val="00841CD9"/>
  </w:style>
  <w:style w:type="character" w:customStyle="1" w:styleId="Overskrift1Teikn">
    <w:name w:val="Overskrift 1 Teik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ikn">
    <w:name w:val="Overskrift 2 Teik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ikn">
    <w:name w:val="Overskrift 3 Teik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ikn">
    <w:name w:val="Overskrift 4 Teik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eginnrykk">
    <w:name w:val="Normal Indent"/>
    <w:basedOn w:val="Normal"/>
    <w:uiPriority w:val="99"/>
    <w:unhideWhenUsed/>
    <w:rsid w:val="00841CD9"/>
    <w:pPr>
      <w:ind w:left="720"/>
    </w:pPr>
  </w:style>
  <w:style w:type="paragraph" w:styleId="Undertittel">
    <w:name w:val="Subtitle"/>
    <w:basedOn w:val="Normal"/>
    <w:next w:val="Normal"/>
    <w:link w:val="UndertittelTeikn"/>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UndertittelTeikn">
    <w:name w:val="Undertittel Teik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ik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ikn">
    <w:name w:val="Tittel Teik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pling">
    <w:name w:val="Hyperlink"/>
    <w:basedOn w:val="Standardskriftforavsnitt"/>
    <w:uiPriority w:val="99"/>
    <w:unhideWhenUsed/>
    <w:rPr>
      <w:color w:val="467886" w:themeColor="hyperlink"/>
      <w:u w:val="single"/>
    </w:rPr>
  </w:style>
  <w:style w:type="table" w:styleId="Tabellrutenett">
    <w:name w:val="Table Grid"/>
    <w:basedOn w:val="Vanle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ettekst">
    <w:name w:val="caption"/>
    <w:basedOn w:val="Normal"/>
    <w:next w:val="Normal"/>
    <w:uiPriority w:val="35"/>
    <w:semiHidden/>
    <w:unhideWhenUsed/>
    <w:qFormat/>
    <w:rsid w:val="007109C0"/>
    <w:pPr>
      <w:spacing w:line="240" w:lineRule="auto"/>
    </w:pPr>
    <w:rPr>
      <w:b/>
      <w:bCs/>
      <w:color w:val="156082" w:themeColor="accent1"/>
      <w:sz w:val="18"/>
      <w:szCs w:val="18"/>
    </w:rPr>
  </w:style>
  <w:style w:type="character" w:styleId="Ulystomtale">
    <w:name w:val="Unresolved Mention"/>
    <w:basedOn w:val="Standardskriftforavsnitt"/>
    <w:uiPriority w:val="99"/>
    <w:semiHidden/>
    <w:unhideWhenUsed/>
    <w:rsid w:val="00F260D9"/>
    <w:rPr>
      <w:color w:val="605E5C"/>
      <w:shd w:val="clear" w:color="auto" w:fill="E1DFDD"/>
    </w:rPr>
  </w:style>
  <w:style w:type="character" w:styleId="Flgdhyperkopling">
    <w:name w:val="FollowedHyperlink"/>
    <w:basedOn w:val="Standardskriftforavsnitt"/>
    <w:uiPriority w:val="99"/>
    <w:semiHidden/>
    <w:unhideWhenUsed/>
    <w:rsid w:val="00C17D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arkivportalen.no/search/1?repository=IKAH" TargetMode="External"/><Relationship Id="rId4" Type="http://schemas.openxmlformats.org/officeDocument/2006/relationships/hyperlink" Target="https://www.arkivportalen.no/contributor/5a8981a9-007d-48eb-9476-9e0d6b1532b0"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226</Words>
  <Characters>1200</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Oygarden kommune</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Birte Marie Rine Young</cp:lastModifiedBy>
  <cp:revision>3</cp:revision>
  <dcterms:created xsi:type="dcterms:W3CDTF">2025-04-07T12:02:00Z</dcterms:created>
  <dcterms:modified xsi:type="dcterms:W3CDTF">2026-04-07T13:16:00Z</dcterms:modified>
</cp:coreProperties>
</file>