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7B3F" w14:textId="77777777" w:rsidR="008E3FD1" w:rsidRPr="00E81CD0" w:rsidRDefault="003411E3" w:rsidP="008E3FD1">
      <w:pPr>
        <w:rPr>
          <w:rFonts w:ascii="Open Sans" w:hAnsi="Open Sans" w:cs="Open Sans"/>
          <w:sz w:val="48"/>
          <w:lang w:val="nn-NO"/>
        </w:rPr>
      </w:pPr>
      <w:r w:rsidRPr="00E81CD0">
        <w:rPr>
          <w:rFonts w:ascii="Open Sans" w:hAnsi="Open Sans" w:cs="Open Sans"/>
          <w:sz w:val="48"/>
          <w:lang w:val="nn-NO"/>
        </w:rPr>
        <w:t xml:space="preserve">Felles saksbehandlingssystem </w:t>
      </w:r>
    </w:p>
    <w:p w14:paraId="37168427" w14:textId="290AD98B" w:rsidR="00D713FD" w:rsidRPr="00E81CD0" w:rsidRDefault="003411E3" w:rsidP="008E3FD1">
      <w:pPr>
        <w:rPr>
          <w:lang w:val="nn-NO"/>
        </w:rPr>
      </w:pPr>
      <w:r w:rsidRPr="00E81CD0">
        <w:rPr>
          <w:rFonts w:ascii="Open Sans" w:hAnsi="Open Sans" w:cs="Open Sans"/>
          <w:sz w:val="48"/>
          <w:lang w:val="nn-NO"/>
        </w:rPr>
        <w:t>(under arbeid)</w:t>
      </w:r>
    </w:p>
    <w:p w14:paraId="37168428" w14:textId="7733EE06" w:rsidR="00D713FD" w:rsidRPr="00E81CD0" w:rsidRDefault="003411E3" w:rsidP="008E3FD1">
      <w:pPr>
        <w:rPr>
          <w:lang w:val="nn-NO"/>
        </w:rPr>
      </w:pPr>
      <w:r w:rsidRPr="00E81CD0">
        <w:rPr>
          <w:lang w:val="nn-NO"/>
        </w:rPr>
        <w:t>Elektroniske system for felles oppgåve</w:t>
      </w:r>
      <w:r w:rsidR="00E81CD0">
        <w:rPr>
          <w:lang w:val="nn-NO"/>
        </w:rPr>
        <w:t xml:space="preserve"> </w:t>
      </w:r>
      <w:r w:rsidRPr="00E81CD0">
        <w:rPr>
          <w:lang w:val="nn-NO"/>
        </w:rPr>
        <w:t>løysning på tvers av verksemder med ulike roller i saksbehandlinga. Saksbehandling i slike system går ofte på tvers av forvaltningsnivå, eigd av statlege verksemder og innehelder dokumentasjon som er underlagt krav</w:t>
      </w:r>
      <w:r w:rsidRPr="00E81CD0">
        <w:rPr>
          <w:lang w:val="nn-NO"/>
        </w:rPr>
        <w:t xml:space="preserve"> til offentleg arkiv.  </w:t>
      </w:r>
    </w:p>
    <w:p w14:paraId="37168429" w14:textId="24064092" w:rsidR="00D713FD" w:rsidRPr="00E81CD0" w:rsidRDefault="003411E3">
      <w:pPr>
        <w:spacing w:after="269"/>
        <w:rPr>
          <w:rFonts w:ascii="Open Sans" w:hAnsi="Open Sans"/>
          <w:color w:val="000000"/>
          <w:sz w:val="22"/>
          <w:lang w:val="nn-NO"/>
        </w:rPr>
      </w:pPr>
      <w:r w:rsidRPr="00E81CD0">
        <w:rPr>
          <w:rFonts w:ascii="Open Sans" w:hAnsi="Open Sans"/>
          <w:color w:val="000000"/>
          <w:sz w:val="22"/>
          <w:lang w:val="nn-NO"/>
        </w:rPr>
        <w:t xml:space="preserve">Sjå rettleiar frå </w:t>
      </w:r>
      <w:r w:rsidR="008E3FD1" w:rsidRPr="00E81CD0">
        <w:rPr>
          <w:rFonts w:ascii="Open Sans" w:hAnsi="Open Sans"/>
          <w:color w:val="000000"/>
          <w:sz w:val="22"/>
          <w:lang w:val="nn-NO"/>
        </w:rPr>
        <w:t>Nasjonalarkivet</w:t>
      </w:r>
      <w:r w:rsidRPr="00E81CD0">
        <w:rPr>
          <w:rFonts w:ascii="Open Sans" w:hAnsi="Open Sans"/>
          <w:color w:val="000000"/>
          <w:sz w:val="22"/>
          <w:lang w:val="nn-NO"/>
        </w:rPr>
        <w:t>;</w:t>
      </w:r>
      <w:r w:rsidR="008E3FD1" w:rsidRPr="00E81CD0">
        <w:rPr>
          <w:rFonts w:ascii="Open Sans" w:hAnsi="Open Sans"/>
          <w:color w:val="000000"/>
          <w:sz w:val="22"/>
          <w:lang w:val="nn-NO"/>
        </w:rPr>
        <w:br/>
      </w:r>
      <w:hyperlink r:id="rId4">
        <w:r w:rsidRPr="00E81CD0">
          <w:rPr>
            <w:rFonts w:ascii="Open Sans" w:hAnsi="Open Sans"/>
            <w:color w:val="0000FF"/>
            <w:sz w:val="22"/>
            <w:u w:val="single"/>
            <w:lang w:val="nn-NO"/>
          </w:rPr>
          <w:t>Rettleiar for kommunal bruk av felles saksbehandlingssystem</w:t>
        </w:r>
      </w:hyperlink>
    </w:p>
    <w:p w14:paraId="3716842A" w14:textId="77777777" w:rsidR="00D713FD" w:rsidRDefault="003411E3">
      <w:pPr>
        <w:spacing w:after="269"/>
        <w:rPr>
          <w:rFonts w:ascii="Open Sans" w:hAnsi="Open Sans"/>
          <w:color w:val="000000"/>
          <w:sz w:val="22"/>
          <w:lang w:val="nn-NO"/>
        </w:rPr>
      </w:pPr>
      <w:r w:rsidRPr="00E81CD0">
        <w:rPr>
          <w:rFonts w:ascii="Open Sans" w:hAnsi="Open Sans"/>
          <w:color w:val="000000"/>
          <w:sz w:val="22"/>
          <w:lang w:val="nn-NO"/>
        </w:rPr>
        <w:t>Øygarden kommune nyttar følgjande felles saksbehandlingssystem;</w:t>
      </w:r>
    </w:p>
    <w:p w14:paraId="56841AAE" w14:textId="77777777" w:rsidR="00177AE5" w:rsidRDefault="00177AE5">
      <w:pPr>
        <w:spacing w:after="269"/>
        <w:rPr>
          <w:lang w:val="nn-NO"/>
        </w:rPr>
      </w:pPr>
    </w:p>
    <w:tbl>
      <w:tblPr>
        <w:tblStyle w:val="Rutenettabell5mrkuthevingsfarge4"/>
        <w:tblW w:w="0" w:type="auto"/>
        <w:tblLook w:val="04A0" w:firstRow="1" w:lastRow="0" w:firstColumn="1" w:lastColumn="0" w:noHBand="0" w:noVBand="1"/>
      </w:tblPr>
      <w:tblGrid>
        <w:gridCol w:w="2079"/>
        <w:gridCol w:w="2629"/>
        <w:gridCol w:w="2012"/>
        <w:gridCol w:w="2297"/>
      </w:tblGrid>
      <w:tr w:rsidR="00177AE5" w14:paraId="7AD7B556" w14:textId="77777777" w:rsidTr="0017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38CA301E" w14:textId="38F8FBCE" w:rsidR="00177AE5" w:rsidRDefault="00177AE5" w:rsidP="00177AE5">
            <w:pPr>
              <w:spacing w:after="269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System</w:t>
            </w:r>
          </w:p>
        </w:tc>
        <w:tc>
          <w:tcPr>
            <w:tcW w:w="2629" w:type="dxa"/>
          </w:tcPr>
          <w:p w14:paraId="3FA4BF26" w14:textId="42E0D744" w:rsidR="00177AE5" w:rsidRDefault="00177AE5" w:rsidP="00177AE5">
            <w:pPr>
              <w:spacing w:after="2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Sakstype</w:t>
            </w:r>
          </w:p>
        </w:tc>
        <w:tc>
          <w:tcPr>
            <w:tcW w:w="2141" w:type="dxa"/>
          </w:tcPr>
          <w:p w14:paraId="2E45DCE3" w14:textId="46AF25D7" w:rsidR="00177AE5" w:rsidRDefault="00177AE5" w:rsidP="00177AE5">
            <w:pPr>
              <w:spacing w:after="2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Ansvar</w:t>
            </w:r>
          </w:p>
        </w:tc>
        <w:tc>
          <w:tcPr>
            <w:tcW w:w="2297" w:type="dxa"/>
          </w:tcPr>
          <w:p w14:paraId="4937C043" w14:textId="484B96A7" w:rsidR="00177AE5" w:rsidRDefault="00177AE5" w:rsidP="00177AE5">
            <w:pPr>
              <w:spacing w:after="2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Merknad</w:t>
            </w:r>
          </w:p>
        </w:tc>
      </w:tr>
      <w:tr w:rsidR="00177AE5" w14:paraId="7F9AE55D" w14:textId="77777777" w:rsidTr="0017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40548CC4" w14:textId="781C61D6" w:rsidR="00177AE5" w:rsidRDefault="00177AE5">
            <w:pPr>
              <w:spacing w:after="269"/>
              <w:rPr>
                <w:lang w:val="nn-NO"/>
              </w:rPr>
            </w:pPr>
            <w:proofErr w:type="spellStart"/>
            <w:r>
              <w:rPr>
                <w:lang w:val="nn-NO"/>
              </w:rPr>
              <w:t>Startskudd</w:t>
            </w:r>
            <w:proofErr w:type="spellEnd"/>
          </w:p>
        </w:tc>
        <w:tc>
          <w:tcPr>
            <w:tcW w:w="2629" w:type="dxa"/>
          </w:tcPr>
          <w:p w14:paraId="06A92408" w14:textId="49F8E2BC" w:rsidR="00177AE5" w:rsidRDefault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 xml:space="preserve">Husbankens - behandling av startlån og tilskot - </w:t>
            </w:r>
            <w:proofErr w:type="spellStart"/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privatpersoner</w:t>
            </w:r>
            <w:proofErr w:type="spellEnd"/>
          </w:p>
        </w:tc>
        <w:tc>
          <w:tcPr>
            <w:tcW w:w="2141" w:type="dxa"/>
          </w:tcPr>
          <w:p w14:paraId="21D7FECE" w14:textId="77777777" w:rsidR="00177AE5" w:rsidRDefault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297" w:type="dxa"/>
          </w:tcPr>
          <w:p w14:paraId="7656EBA4" w14:textId="1CE9F343" w:rsidR="00177AE5" w:rsidRDefault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Dokumentasjon vert overført/arkivert til Informasjonssystem Acos Websak</w:t>
            </w:r>
          </w:p>
        </w:tc>
      </w:tr>
      <w:tr w:rsidR="00177AE5" w14:paraId="681B8A00" w14:textId="77777777" w:rsidTr="00177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745E2B79" w14:textId="5C14F8BA" w:rsidR="00177AE5" w:rsidRDefault="00177AE5" w:rsidP="00177AE5">
            <w:pPr>
              <w:spacing w:after="269"/>
              <w:rPr>
                <w:lang w:val="nn-NO"/>
              </w:rPr>
            </w:pPr>
            <w:r>
              <w:rPr>
                <w:lang w:val="nn-NO"/>
              </w:rPr>
              <w:t>AGROS</w:t>
            </w:r>
          </w:p>
        </w:tc>
        <w:tc>
          <w:tcPr>
            <w:tcW w:w="2629" w:type="dxa"/>
          </w:tcPr>
          <w:p w14:paraId="5BB6C98D" w14:textId="4BC3DDE5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Landbruksdirektoratets fagsystem for jordbrukstilskot</w:t>
            </w:r>
          </w:p>
        </w:tc>
        <w:tc>
          <w:tcPr>
            <w:tcW w:w="2141" w:type="dxa"/>
          </w:tcPr>
          <w:p w14:paraId="0E5F0529" w14:textId="77777777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297" w:type="dxa"/>
            <w:vAlign w:val="center"/>
          </w:tcPr>
          <w:p w14:paraId="6E55AEB0" w14:textId="05BF9559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81CD0">
              <w:rPr>
                <w:rFonts w:ascii="Open Sans" w:hAnsi="Open Sans"/>
                <w:color w:val="000000"/>
                <w:sz w:val="22"/>
                <w:lang w:val="nn-NO"/>
              </w:rPr>
              <w:t>Dokumentasjon vert overført til Informasjonssystem Acos Websak</w:t>
            </w:r>
          </w:p>
        </w:tc>
      </w:tr>
      <w:tr w:rsidR="00177AE5" w14:paraId="678AE4DB" w14:textId="77777777" w:rsidTr="0017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038A09C8" w14:textId="39D17F2D" w:rsidR="00177AE5" w:rsidRDefault="00177AE5" w:rsidP="00177AE5">
            <w:pPr>
              <w:spacing w:after="269"/>
              <w:rPr>
                <w:lang w:val="nn-NO"/>
              </w:rPr>
            </w:pPr>
            <w:r>
              <w:rPr>
                <w:lang w:val="nn-NO"/>
              </w:rPr>
              <w:t>KOBO</w:t>
            </w:r>
          </w:p>
        </w:tc>
        <w:tc>
          <w:tcPr>
            <w:tcW w:w="2629" w:type="dxa"/>
          </w:tcPr>
          <w:p w14:paraId="61A5E0B9" w14:textId="77777777" w:rsidR="00177AE5" w:rsidRDefault="00177AE5" w:rsidP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41" w:type="dxa"/>
          </w:tcPr>
          <w:p w14:paraId="33AAF359" w14:textId="77777777" w:rsidR="00177AE5" w:rsidRDefault="00177AE5" w:rsidP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297" w:type="dxa"/>
          </w:tcPr>
          <w:p w14:paraId="40466484" w14:textId="77777777" w:rsidR="00177AE5" w:rsidRDefault="00177AE5" w:rsidP="00177AE5">
            <w:pPr>
              <w:spacing w:after="2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177AE5" w14:paraId="76358514" w14:textId="77777777" w:rsidTr="00177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567A9BA5" w14:textId="77777777" w:rsidR="00177AE5" w:rsidRDefault="00177AE5" w:rsidP="00177AE5">
            <w:pPr>
              <w:spacing w:after="269"/>
              <w:rPr>
                <w:lang w:val="nn-NO"/>
              </w:rPr>
            </w:pPr>
          </w:p>
        </w:tc>
        <w:tc>
          <w:tcPr>
            <w:tcW w:w="2629" w:type="dxa"/>
          </w:tcPr>
          <w:p w14:paraId="38B1ECF9" w14:textId="77777777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41" w:type="dxa"/>
          </w:tcPr>
          <w:p w14:paraId="1CDCD2BE" w14:textId="77777777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297" w:type="dxa"/>
          </w:tcPr>
          <w:p w14:paraId="5E8D8509" w14:textId="77777777" w:rsidR="00177AE5" w:rsidRDefault="00177AE5" w:rsidP="00177AE5">
            <w:pPr>
              <w:spacing w:after="2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tbl>
      <w:tblPr>
        <w:tblW w:w="5000" w:type="pct"/>
        <w:tblCellSpacing w:w="20" w:type="dxa"/>
        <w:tblLook w:val="04A0" w:firstRow="1" w:lastRow="0" w:firstColumn="1" w:lastColumn="0" w:noHBand="0" w:noVBand="1"/>
      </w:tblPr>
      <w:tblGrid>
        <w:gridCol w:w="2197"/>
        <w:gridCol w:w="2454"/>
        <w:gridCol w:w="2178"/>
        <w:gridCol w:w="2198"/>
      </w:tblGrid>
      <w:tr w:rsidR="00D713FD" w:rsidRPr="00E81CD0" w14:paraId="3716843E" w14:textId="77777777" w:rsidTr="00177AE5">
        <w:trPr>
          <w:trHeight w:val="30"/>
          <w:tblCellSpacing w:w="20" w:type="dxa"/>
        </w:trPr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3A" w14:textId="77777777" w:rsidR="00D713FD" w:rsidRPr="00E81CD0" w:rsidRDefault="00D713FD" w:rsidP="00177AE5">
            <w:pPr>
              <w:rPr>
                <w:lang w:val="nn-NO"/>
              </w:rPr>
            </w:pPr>
          </w:p>
        </w:tc>
        <w:tc>
          <w:tcPr>
            <w:tcW w:w="13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3B" w14:textId="77777777" w:rsidR="00D713FD" w:rsidRPr="00E81CD0" w:rsidRDefault="00D713FD">
            <w:pPr>
              <w:rPr>
                <w:lang w:val="nn-NO"/>
              </w:rPr>
            </w:pPr>
          </w:p>
        </w:tc>
        <w:tc>
          <w:tcPr>
            <w:tcW w:w="11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3C" w14:textId="77777777" w:rsidR="00D713FD" w:rsidRPr="00E81CD0" w:rsidRDefault="00D713FD">
            <w:pPr>
              <w:rPr>
                <w:lang w:val="nn-NO"/>
              </w:rPr>
            </w:pPr>
          </w:p>
        </w:tc>
        <w:tc>
          <w:tcPr>
            <w:tcW w:w="11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3D" w14:textId="77777777" w:rsidR="00D713FD" w:rsidRPr="00E81CD0" w:rsidRDefault="00D713FD">
            <w:pPr>
              <w:rPr>
                <w:lang w:val="nn-NO"/>
              </w:rPr>
            </w:pPr>
          </w:p>
        </w:tc>
      </w:tr>
      <w:tr w:rsidR="00D713FD" w:rsidRPr="00E81CD0" w14:paraId="37168443" w14:textId="77777777" w:rsidTr="00177AE5">
        <w:trPr>
          <w:trHeight w:val="30"/>
          <w:tblCellSpacing w:w="20" w:type="dxa"/>
        </w:trPr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3F" w14:textId="77777777" w:rsidR="00D713FD" w:rsidRPr="00E81CD0" w:rsidRDefault="00D713FD">
            <w:pPr>
              <w:rPr>
                <w:lang w:val="nn-NO"/>
              </w:rPr>
            </w:pPr>
          </w:p>
        </w:tc>
        <w:tc>
          <w:tcPr>
            <w:tcW w:w="13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40" w14:textId="77777777" w:rsidR="00D713FD" w:rsidRPr="00E81CD0" w:rsidRDefault="00D713FD">
            <w:pPr>
              <w:rPr>
                <w:lang w:val="nn-NO"/>
              </w:rPr>
            </w:pPr>
          </w:p>
        </w:tc>
        <w:tc>
          <w:tcPr>
            <w:tcW w:w="11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41" w14:textId="77777777" w:rsidR="00D713FD" w:rsidRPr="00E81CD0" w:rsidRDefault="00D713FD">
            <w:pPr>
              <w:rPr>
                <w:lang w:val="nn-NO"/>
              </w:rPr>
            </w:pPr>
          </w:p>
        </w:tc>
        <w:tc>
          <w:tcPr>
            <w:tcW w:w="11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442" w14:textId="77777777" w:rsidR="00D713FD" w:rsidRPr="00E81CD0" w:rsidRDefault="00D713FD">
            <w:pPr>
              <w:rPr>
                <w:lang w:val="nn-NO"/>
              </w:rPr>
            </w:pPr>
          </w:p>
        </w:tc>
      </w:tr>
    </w:tbl>
    <w:p w14:paraId="37168444" w14:textId="77777777" w:rsidR="003411E3" w:rsidRPr="00E81CD0" w:rsidRDefault="003411E3">
      <w:pPr>
        <w:rPr>
          <w:lang w:val="nn-NO"/>
        </w:rPr>
      </w:pPr>
    </w:p>
    <w:sectPr w:rsidR="00000000" w:rsidRPr="00E81CD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FD"/>
    <w:rsid w:val="00177AE5"/>
    <w:rsid w:val="003411E3"/>
    <w:rsid w:val="004269AD"/>
    <w:rsid w:val="008E3FD1"/>
    <w:rsid w:val="00A35763"/>
    <w:rsid w:val="00D713FD"/>
    <w:rsid w:val="00E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8427"/>
  <w15:docId w15:val="{BC198A83-EE8A-4582-903D-0599890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D1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E3FD1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E3FD1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table" w:styleId="Rutenettabell5mrkuthevingsfarge4">
    <w:name w:val="Grid Table 5 Dark Accent 4"/>
    <w:basedOn w:val="Vanlegtabell"/>
    <w:uiPriority w:val="50"/>
    <w:rsid w:val="00177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sjonalarkivet.no/veiledere/veileder-for-kommunal-bruker-av-felles-saksbehandlingssyste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Birte Marie Rine Young</dc:creator>
  <cp:lastModifiedBy>Birte Marie Rine Young</cp:lastModifiedBy>
  <cp:revision>2</cp:revision>
  <dcterms:created xsi:type="dcterms:W3CDTF">2026-04-15T11:01:00Z</dcterms:created>
  <dcterms:modified xsi:type="dcterms:W3CDTF">2026-04-15T11:01:00Z</dcterms:modified>
</cp:coreProperties>
</file>