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7DA87" w14:textId="6D947451" w:rsidR="001E70EA" w:rsidRDefault="00DE252B" w:rsidP="001E70EA">
      <w:pPr>
        <w:pStyle w:val="Overskrift2"/>
      </w:pPr>
      <w:r w:rsidRPr="00DE252B">
        <w:rPr>
          <w:noProof/>
        </w:rPr>
        <w:drawing>
          <wp:anchor distT="0" distB="0" distL="114300" distR="114300" simplePos="0" relativeHeight="251660288" behindDoc="0" locked="0" layoutInCell="1" allowOverlap="1" wp14:anchorId="13F832C9" wp14:editId="7A86DDB2">
            <wp:simplePos x="0" y="0"/>
            <wp:positionH relativeFrom="margin">
              <wp:posOffset>3638550</wp:posOffset>
            </wp:positionH>
            <wp:positionV relativeFrom="paragraph">
              <wp:posOffset>186055</wp:posOffset>
            </wp:positionV>
            <wp:extent cx="2104390" cy="600075"/>
            <wp:effectExtent l="0" t="0" r="0" b="9525"/>
            <wp:wrapThrough wrapText="bothSides">
              <wp:wrapPolygon edited="0">
                <wp:start x="0" y="0"/>
                <wp:lineTo x="0" y="21257"/>
                <wp:lineTo x="21313" y="21257"/>
                <wp:lineTo x="21313" y="0"/>
                <wp:lineTo x="0" y="0"/>
              </wp:wrapPolygon>
            </wp:wrapThrough>
            <wp:docPr id="1795059157" name="Bile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059157" name=""/>
                    <pic:cNvPicPr/>
                  </pic:nvPicPr>
                  <pic:blipFill>
                    <a:blip r:embed="rId5">
                      <a:extLst>
                        <a:ext uri="{28A0092B-C50C-407E-A947-70E740481C1C}">
                          <a14:useLocalDpi xmlns:a14="http://schemas.microsoft.com/office/drawing/2010/main" val="0"/>
                        </a:ext>
                      </a:extLst>
                    </a:blip>
                    <a:stretch>
                      <a:fillRect/>
                    </a:stretch>
                  </pic:blipFill>
                  <pic:spPr>
                    <a:xfrm>
                      <a:off x="0" y="0"/>
                      <a:ext cx="2104390" cy="600075"/>
                    </a:xfrm>
                    <a:prstGeom prst="rect">
                      <a:avLst/>
                    </a:prstGeom>
                  </pic:spPr>
                </pic:pic>
              </a:graphicData>
            </a:graphic>
            <wp14:sizeRelH relativeFrom="page">
              <wp14:pctWidth>0</wp14:pctWidth>
            </wp14:sizeRelH>
            <wp14:sizeRelV relativeFrom="page">
              <wp14:pctHeight>0</wp14:pctHeight>
            </wp14:sizeRelV>
          </wp:anchor>
        </w:drawing>
      </w:r>
      <w:r w:rsidR="001E70EA">
        <w:t>Interkommunalt arkiv i Hordaland</w:t>
      </w:r>
    </w:p>
    <w:p w14:paraId="1FBF4729" w14:textId="593F7192" w:rsidR="001E70EA" w:rsidRDefault="00DE252B" w:rsidP="00DE252B">
      <w:hyperlink r:id="rId6" w:history="1">
        <w:r w:rsidRPr="00DE252B">
          <w:rPr>
            <w:rStyle w:val="Hyperkopling"/>
          </w:rPr>
          <w:t>For kommunar - Interkommunalt arkiv i Hordaland IKS</w:t>
        </w:r>
      </w:hyperlink>
    </w:p>
    <w:p w14:paraId="2F4A0189" w14:textId="77777777" w:rsidR="00DE252B" w:rsidRDefault="00DE252B" w:rsidP="00DE252B"/>
    <w:p w14:paraId="7EF4F394" w14:textId="77777777" w:rsidR="00DE252B" w:rsidRPr="00DE252B" w:rsidRDefault="00DE252B" w:rsidP="00DE252B"/>
    <w:p w14:paraId="2A99D136" w14:textId="6D81A85F" w:rsidR="00E726DE" w:rsidRDefault="001E70EA" w:rsidP="001E70EA">
      <w:pPr>
        <w:pStyle w:val="Overskrift2"/>
      </w:pPr>
      <w:r>
        <w:t>Nasjonalarkivet</w:t>
      </w:r>
    </w:p>
    <w:p w14:paraId="386A556F" w14:textId="222546E4" w:rsidR="00DE252B" w:rsidRPr="00DE252B" w:rsidRDefault="00DE252B" w:rsidP="00DE252B">
      <w:r w:rsidRPr="00DE252B">
        <w:rPr>
          <w:noProof/>
        </w:rPr>
        <w:drawing>
          <wp:anchor distT="0" distB="0" distL="114300" distR="114300" simplePos="0" relativeHeight="251659264" behindDoc="0" locked="0" layoutInCell="1" allowOverlap="1" wp14:anchorId="20B1B561" wp14:editId="1813A204">
            <wp:simplePos x="0" y="0"/>
            <wp:positionH relativeFrom="margin">
              <wp:posOffset>4531995</wp:posOffset>
            </wp:positionH>
            <wp:positionV relativeFrom="paragraph">
              <wp:posOffset>10160</wp:posOffset>
            </wp:positionV>
            <wp:extent cx="1638300" cy="619125"/>
            <wp:effectExtent l="0" t="0" r="0" b="9525"/>
            <wp:wrapThrough wrapText="bothSides">
              <wp:wrapPolygon edited="0">
                <wp:start x="0" y="0"/>
                <wp:lineTo x="0" y="21268"/>
                <wp:lineTo x="21349" y="21268"/>
                <wp:lineTo x="21349" y="0"/>
                <wp:lineTo x="0" y="0"/>
              </wp:wrapPolygon>
            </wp:wrapThrough>
            <wp:docPr id="930247068" name="Bile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47068" name=""/>
                    <pic:cNvPicPr/>
                  </pic:nvPicPr>
                  <pic:blipFill>
                    <a:blip r:embed="rId7">
                      <a:extLst>
                        <a:ext uri="{28A0092B-C50C-407E-A947-70E740481C1C}">
                          <a14:useLocalDpi xmlns:a14="http://schemas.microsoft.com/office/drawing/2010/main" val="0"/>
                        </a:ext>
                      </a:extLst>
                    </a:blip>
                    <a:stretch>
                      <a:fillRect/>
                    </a:stretch>
                  </pic:blipFill>
                  <pic:spPr>
                    <a:xfrm>
                      <a:off x="0" y="0"/>
                      <a:ext cx="1638300" cy="619125"/>
                    </a:xfrm>
                    <a:prstGeom prst="rect">
                      <a:avLst/>
                    </a:prstGeom>
                  </pic:spPr>
                </pic:pic>
              </a:graphicData>
            </a:graphic>
            <wp14:sizeRelH relativeFrom="page">
              <wp14:pctWidth>0</wp14:pctWidth>
            </wp14:sizeRelH>
            <wp14:sizeRelV relativeFrom="page">
              <wp14:pctHeight>0</wp14:pctHeight>
            </wp14:sizeRelV>
          </wp:anchor>
        </w:drawing>
      </w:r>
      <w:hyperlink r:id="rId8" w:history="1">
        <w:proofErr w:type="spellStart"/>
        <w:r w:rsidRPr="00DE252B">
          <w:rPr>
            <w:rStyle w:val="Hyperkopling"/>
          </w:rPr>
          <w:t>Offentlig</w:t>
        </w:r>
        <w:proofErr w:type="spellEnd"/>
        <w:r w:rsidRPr="00DE252B">
          <w:rPr>
            <w:rStyle w:val="Hyperkopling"/>
          </w:rPr>
          <w:t xml:space="preserve"> forvaltning - Nasjonalarkivet</w:t>
        </w:r>
      </w:hyperlink>
    </w:p>
    <w:p w14:paraId="1EA67FD2" w14:textId="3E83AEE1" w:rsidR="001E70EA" w:rsidRDefault="001E70EA" w:rsidP="001E70EA">
      <w:pPr>
        <w:pStyle w:val="Listeavsnitt"/>
        <w:numPr>
          <w:ilvl w:val="0"/>
          <w:numId w:val="1"/>
        </w:numPr>
      </w:pPr>
      <w:r>
        <w:t>Noark – norsk standard for digital dokumentasjonsforvaltning.</w:t>
      </w:r>
      <w:r>
        <w:br/>
      </w:r>
      <w:hyperlink r:id="rId9" w:history="1">
        <w:r w:rsidRPr="001E70EA">
          <w:rPr>
            <w:rStyle w:val="Hyperkopling"/>
          </w:rPr>
          <w:t>Noark - Nasjonalarkivet</w:t>
        </w:r>
      </w:hyperlink>
    </w:p>
    <w:p w14:paraId="02B4B2A6" w14:textId="393919A5" w:rsidR="001E70EA" w:rsidRDefault="001E70EA" w:rsidP="001E70EA">
      <w:pPr>
        <w:pStyle w:val="Listeavsnitt"/>
        <w:numPr>
          <w:ilvl w:val="0"/>
          <w:numId w:val="1"/>
        </w:numPr>
      </w:pPr>
      <w:hyperlink r:id="rId10" w:history="1">
        <w:r w:rsidRPr="001E70EA">
          <w:rPr>
            <w:rStyle w:val="Hyperkopling"/>
          </w:rPr>
          <w:t xml:space="preserve">Yrkesetiske retningslinjer for </w:t>
        </w:r>
        <w:proofErr w:type="spellStart"/>
        <w:r w:rsidRPr="001E70EA">
          <w:rPr>
            <w:rStyle w:val="Hyperkopling"/>
          </w:rPr>
          <w:t>arkivarer</w:t>
        </w:r>
        <w:proofErr w:type="spellEnd"/>
      </w:hyperlink>
    </w:p>
    <w:p w14:paraId="62505F59" w14:textId="31944E03" w:rsidR="00855596" w:rsidRDefault="00855596" w:rsidP="001E70EA">
      <w:pPr>
        <w:pStyle w:val="Listeavsnitt"/>
        <w:numPr>
          <w:ilvl w:val="0"/>
          <w:numId w:val="1"/>
        </w:numPr>
      </w:pPr>
      <w:hyperlink r:id="rId11" w:history="1">
        <w:r w:rsidRPr="00855596">
          <w:rPr>
            <w:rStyle w:val="Hyperkopling"/>
          </w:rPr>
          <w:t>Nasjonalarkivets informasjonsmodell for metadata</w:t>
        </w:r>
      </w:hyperlink>
    </w:p>
    <w:p w14:paraId="446EDA8C" w14:textId="1E9D8785" w:rsidR="001E70EA" w:rsidRDefault="00855596" w:rsidP="001E70EA">
      <w:pPr>
        <w:pStyle w:val="Listeavsnitt"/>
        <w:numPr>
          <w:ilvl w:val="0"/>
          <w:numId w:val="1"/>
        </w:numPr>
      </w:pPr>
      <w:hyperlink r:id="rId12" w:history="1">
        <w:r w:rsidRPr="00855596">
          <w:rPr>
            <w:rStyle w:val="Hyperkopling"/>
          </w:rPr>
          <w:t xml:space="preserve">Internasjonale </w:t>
        </w:r>
        <w:proofErr w:type="spellStart"/>
        <w:r w:rsidRPr="00855596">
          <w:rPr>
            <w:rStyle w:val="Hyperkopling"/>
          </w:rPr>
          <w:t>arkivstandarder</w:t>
        </w:r>
        <w:proofErr w:type="spellEnd"/>
      </w:hyperlink>
      <w:r>
        <w:t xml:space="preserve"> </w:t>
      </w:r>
    </w:p>
    <w:p w14:paraId="5780209F" w14:textId="0B195BAB" w:rsidR="00855596" w:rsidRDefault="00855596" w:rsidP="001E70EA">
      <w:pPr>
        <w:pStyle w:val="Listeavsnitt"/>
        <w:numPr>
          <w:ilvl w:val="0"/>
          <w:numId w:val="1"/>
        </w:numPr>
      </w:pPr>
      <w:hyperlink r:id="rId13" w:history="1">
        <w:r w:rsidRPr="00855596">
          <w:rPr>
            <w:rStyle w:val="Hyperkopling"/>
          </w:rPr>
          <w:t>ISO-</w:t>
        </w:r>
        <w:proofErr w:type="spellStart"/>
        <w:r w:rsidRPr="00855596">
          <w:rPr>
            <w:rStyle w:val="Hyperkopling"/>
          </w:rPr>
          <w:t>standarder</w:t>
        </w:r>
        <w:proofErr w:type="spellEnd"/>
        <w:r w:rsidRPr="00855596">
          <w:rPr>
            <w:rStyle w:val="Hyperkopling"/>
          </w:rPr>
          <w:t xml:space="preserve"> som er relevante for arbeidet med arkivmateriale</w:t>
        </w:r>
      </w:hyperlink>
    </w:p>
    <w:p w14:paraId="7B7984C3" w14:textId="4DF3D91F" w:rsidR="00855596" w:rsidRDefault="00855596" w:rsidP="00855596">
      <w:pPr>
        <w:pStyle w:val="Listeavsnitt"/>
        <w:numPr>
          <w:ilvl w:val="1"/>
          <w:numId w:val="1"/>
        </w:numPr>
      </w:pPr>
      <w:r>
        <w:t>Papir, lim til etiketter, foto m.m.</w:t>
      </w:r>
    </w:p>
    <w:p w14:paraId="0184A464" w14:textId="77777777" w:rsidR="002A260E" w:rsidRDefault="00855596" w:rsidP="002A260E">
      <w:pPr>
        <w:pStyle w:val="Listeavsnitt"/>
        <w:numPr>
          <w:ilvl w:val="0"/>
          <w:numId w:val="1"/>
        </w:numPr>
      </w:pPr>
      <w:hyperlink r:id="rId14" w:history="1">
        <w:r w:rsidRPr="00DE252B">
          <w:rPr>
            <w:rStyle w:val="Hyperkopling"/>
          </w:rPr>
          <w:t>Rettleiar</w:t>
        </w:r>
        <w:r w:rsidR="00DE252B" w:rsidRPr="00DE252B">
          <w:rPr>
            <w:rStyle w:val="Hyperkopling"/>
          </w:rPr>
          <w:t>ar frå Nasjonalarkivet</w:t>
        </w:r>
      </w:hyperlink>
    </w:p>
    <w:p w14:paraId="558D9F4B" w14:textId="346A0BF5" w:rsidR="002A260E" w:rsidRPr="002A260E" w:rsidRDefault="002A260E" w:rsidP="002A260E">
      <w:pPr>
        <w:pStyle w:val="Listeavsnitt"/>
        <w:numPr>
          <w:ilvl w:val="0"/>
          <w:numId w:val="1"/>
        </w:numPr>
        <w:rPr>
          <w:rStyle w:val="Hyperkopling"/>
        </w:rPr>
      </w:pPr>
      <w:r>
        <w:rPr>
          <w:rStyle w:val="Hyperkopling"/>
        </w:rPr>
        <w:fldChar w:fldCharType="begin"/>
      </w:r>
      <w:r>
        <w:rPr>
          <w:rStyle w:val="Hyperkopling"/>
        </w:rPr>
        <w:instrText>HYPERLINK "https://www.nasjonalarkivet.no/veiledere/etablere-internkontroll-for-arkiv/" \l "ressurser"</w:instrText>
      </w:r>
      <w:r>
        <w:rPr>
          <w:rStyle w:val="Hyperkopling"/>
        </w:rPr>
      </w:r>
      <w:r>
        <w:rPr>
          <w:rStyle w:val="Hyperkopling"/>
        </w:rPr>
        <w:fldChar w:fldCharType="separate"/>
      </w:r>
      <w:r w:rsidRPr="002A260E">
        <w:rPr>
          <w:rStyle w:val="Hyperkopling"/>
        </w:rPr>
        <w:t xml:space="preserve">Etablere internkontroll med </w:t>
      </w:r>
      <w:proofErr w:type="spellStart"/>
      <w:r w:rsidRPr="002A260E">
        <w:rPr>
          <w:rStyle w:val="Hyperkopling"/>
        </w:rPr>
        <w:t>dokumentasjonsforvaltningen</w:t>
      </w:r>
      <w:proofErr w:type="spellEnd"/>
    </w:p>
    <w:p w14:paraId="05C2712A" w14:textId="28F2EEFF" w:rsidR="002A260E" w:rsidRDefault="002A260E" w:rsidP="002A260E">
      <w:pPr>
        <w:pStyle w:val="Listeavsnitt"/>
      </w:pPr>
      <w:r>
        <w:rPr>
          <w:rStyle w:val="Hyperkopling"/>
        </w:rPr>
        <w:fldChar w:fldCharType="end"/>
      </w:r>
    </w:p>
    <w:p w14:paraId="09D2CF21" w14:textId="77777777" w:rsidR="001E70EA" w:rsidRDefault="001E70EA"/>
    <w:p w14:paraId="3D9133D8" w14:textId="6EAD2032" w:rsidR="001E70EA" w:rsidRDefault="00527D9D">
      <w:pPr>
        <w:rPr>
          <w:rFonts w:eastAsiaTheme="majorEastAsia" w:cstheme="majorBidi"/>
          <w:b/>
          <w:color w:val="000000" w:themeColor="text1"/>
          <w:sz w:val="32"/>
          <w:szCs w:val="32"/>
        </w:rPr>
      </w:pPr>
      <w:r w:rsidRPr="00527D9D">
        <w:rPr>
          <w:rFonts w:eastAsiaTheme="majorEastAsia" w:cstheme="majorBidi"/>
          <w:b/>
          <w:color w:val="000000" w:themeColor="text1"/>
          <w:sz w:val="32"/>
          <w:szCs w:val="32"/>
        </w:rPr>
        <w:t>Lovverk</w:t>
      </w:r>
    </w:p>
    <w:p w14:paraId="006FA14F" w14:textId="02B92257" w:rsidR="00DE252B" w:rsidRPr="00DE252B" w:rsidRDefault="00DE252B" w:rsidP="00DE252B">
      <w:pPr>
        <w:rPr>
          <w:b/>
          <w:bCs/>
        </w:rPr>
      </w:pPr>
      <w:r w:rsidRPr="00DE252B">
        <w:rPr>
          <w:rFonts w:eastAsiaTheme="majorEastAsia" w:cstheme="majorBidi"/>
          <w:b/>
          <w:noProof/>
          <w:color w:val="000000" w:themeColor="text1"/>
          <w:sz w:val="32"/>
          <w:szCs w:val="32"/>
        </w:rPr>
        <w:drawing>
          <wp:anchor distT="0" distB="0" distL="114300" distR="114300" simplePos="0" relativeHeight="251658240" behindDoc="0" locked="0" layoutInCell="1" allowOverlap="1" wp14:anchorId="71EE42E8" wp14:editId="0B9F2EF8">
            <wp:simplePos x="0" y="0"/>
            <wp:positionH relativeFrom="column">
              <wp:posOffset>2834005</wp:posOffset>
            </wp:positionH>
            <wp:positionV relativeFrom="paragraph">
              <wp:posOffset>6350</wp:posOffset>
            </wp:positionV>
            <wp:extent cx="2190750" cy="552450"/>
            <wp:effectExtent l="0" t="0" r="0" b="0"/>
            <wp:wrapThrough wrapText="bothSides">
              <wp:wrapPolygon edited="0">
                <wp:start x="0" y="0"/>
                <wp:lineTo x="0" y="20855"/>
                <wp:lineTo x="21412" y="20855"/>
                <wp:lineTo x="21412" y="0"/>
                <wp:lineTo x="0" y="0"/>
              </wp:wrapPolygon>
            </wp:wrapThrough>
            <wp:docPr id="203926261" name="Bile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6261" name=""/>
                    <pic:cNvPicPr/>
                  </pic:nvPicPr>
                  <pic:blipFill>
                    <a:blip r:embed="rId15">
                      <a:extLst>
                        <a:ext uri="{28A0092B-C50C-407E-A947-70E740481C1C}">
                          <a14:useLocalDpi xmlns:a14="http://schemas.microsoft.com/office/drawing/2010/main" val="0"/>
                        </a:ext>
                      </a:extLst>
                    </a:blip>
                    <a:stretch>
                      <a:fillRect/>
                    </a:stretch>
                  </pic:blipFill>
                  <pic:spPr>
                    <a:xfrm>
                      <a:off x="0" y="0"/>
                      <a:ext cx="2190750" cy="552450"/>
                    </a:xfrm>
                    <a:prstGeom prst="rect">
                      <a:avLst/>
                    </a:prstGeom>
                  </pic:spPr>
                </pic:pic>
              </a:graphicData>
            </a:graphic>
            <wp14:sizeRelH relativeFrom="page">
              <wp14:pctWidth>0</wp14:pctWidth>
            </wp14:sizeRelH>
            <wp14:sizeRelV relativeFrom="page">
              <wp14:pctHeight>0</wp14:pctHeight>
            </wp14:sizeRelV>
          </wp:anchor>
        </w:drawing>
      </w:r>
      <w:hyperlink r:id="rId16" w:history="1">
        <w:proofErr w:type="spellStart"/>
        <w:r w:rsidRPr="00DE252B">
          <w:rPr>
            <w:rStyle w:val="Hyperkopling"/>
            <w:rFonts w:eastAsiaTheme="majorEastAsia" w:cstheme="majorBidi"/>
            <w:b/>
            <w:bCs/>
          </w:rPr>
          <w:t>Forsiden</w:t>
        </w:r>
        <w:proofErr w:type="spellEnd"/>
        <w:r w:rsidRPr="00DE252B">
          <w:rPr>
            <w:rStyle w:val="Hyperkopling"/>
            <w:rFonts w:eastAsiaTheme="majorEastAsia" w:cstheme="majorBidi"/>
            <w:b/>
            <w:bCs/>
          </w:rPr>
          <w:t xml:space="preserve"> - Lovdata</w:t>
        </w:r>
      </w:hyperlink>
    </w:p>
    <w:p w14:paraId="1EBEDBFE" w14:textId="1C9AFBEA" w:rsidR="00527D9D" w:rsidRDefault="00527D9D" w:rsidP="00527D9D">
      <w:pPr>
        <w:pStyle w:val="Listeavsnitt"/>
        <w:numPr>
          <w:ilvl w:val="0"/>
          <w:numId w:val="2"/>
        </w:numPr>
      </w:pPr>
      <w:hyperlink r:id="rId17" w:history="1">
        <w:r w:rsidRPr="00527D9D">
          <w:rPr>
            <w:rStyle w:val="Hyperkopling"/>
          </w:rPr>
          <w:t>Arkivlova</w:t>
        </w:r>
      </w:hyperlink>
    </w:p>
    <w:p w14:paraId="359223E2" w14:textId="4C484592" w:rsidR="00527D9D" w:rsidRDefault="00527D9D" w:rsidP="00527D9D">
      <w:pPr>
        <w:pStyle w:val="Listeavsnitt"/>
        <w:numPr>
          <w:ilvl w:val="0"/>
          <w:numId w:val="2"/>
        </w:numPr>
      </w:pPr>
      <w:hyperlink r:id="rId18" w:history="1">
        <w:r w:rsidRPr="00527D9D">
          <w:rPr>
            <w:rStyle w:val="Hyperkopling"/>
          </w:rPr>
          <w:t>Bevaringsforskrifta</w:t>
        </w:r>
      </w:hyperlink>
    </w:p>
    <w:p w14:paraId="44A0DC1D" w14:textId="08DBACDA" w:rsidR="00527D9D" w:rsidRDefault="00527D9D" w:rsidP="00527D9D">
      <w:pPr>
        <w:pStyle w:val="Listeavsnitt"/>
        <w:numPr>
          <w:ilvl w:val="0"/>
          <w:numId w:val="2"/>
        </w:numPr>
      </w:pPr>
      <w:hyperlink r:id="rId19" w:history="1">
        <w:r w:rsidRPr="00527D9D">
          <w:rPr>
            <w:rStyle w:val="Hyperkopling"/>
          </w:rPr>
          <w:t>Arkivforskrifta</w:t>
        </w:r>
      </w:hyperlink>
    </w:p>
    <w:p w14:paraId="68A434D2" w14:textId="572C1EA9" w:rsidR="00527D9D" w:rsidRDefault="00527D9D" w:rsidP="00527D9D">
      <w:pPr>
        <w:pStyle w:val="Listeavsnitt"/>
        <w:numPr>
          <w:ilvl w:val="0"/>
          <w:numId w:val="2"/>
        </w:numPr>
      </w:pPr>
      <w:hyperlink r:id="rId20" w:history="1">
        <w:r w:rsidRPr="00824BC3">
          <w:rPr>
            <w:rStyle w:val="Hyperkopling"/>
          </w:rPr>
          <w:t>Forvaltningslova</w:t>
        </w:r>
      </w:hyperlink>
    </w:p>
    <w:p w14:paraId="24F87E3E" w14:textId="03A1553B" w:rsidR="00824BC3" w:rsidRDefault="00824BC3" w:rsidP="00824BC3">
      <w:pPr>
        <w:pStyle w:val="Listeavsnitt"/>
        <w:numPr>
          <w:ilvl w:val="1"/>
          <w:numId w:val="2"/>
        </w:numPr>
      </w:pPr>
      <w:r w:rsidRPr="00824BC3">
        <w:t>Forvaltningslova gir generelle reglar om saksbehandling og spesifiserte reglar om teieplikt, partsinnsyn og høvet til å få tilgang til opplysningar til bruk i forsking utan hinder av organet si teieplikt. Dette er ikkje regulert av arkivlova.</w:t>
      </w:r>
    </w:p>
    <w:p w14:paraId="1A753469" w14:textId="7A41A27E" w:rsidR="00527D9D" w:rsidRDefault="00527D9D" w:rsidP="00527D9D">
      <w:pPr>
        <w:pStyle w:val="Listeavsnitt"/>
        <w:numPr>
          <w:ilvl w:val="0"/>
          <w:numId w:val="2"/>
        </w:numPr>
      </w:pPr>
      <w:hyperlink r:id="rId21" w:history="1">
        <w:r w:rsidRPr="00824BC3">
          <w:rPr>
            <w:rStyle w:val="Hyperkopling"/>
          </w:rPr>
          <w:t>Offentleglova</w:t>
        </w:r>
      </w:hyperlink>
    </w:p>
    <w:p w14:paraId="7E8097E5" w14:textId="43EB8B84" w:rsidR="00824BC3" w:rsidRDefault="00824BC3" w:rsidP="00824BC3">
      <w:pPr>
        <w:pStyle w:val="Listeavsnitt"/>
        <w:numPr>
          <w:ilvl w:val="1"/>
          <w:numId w:val="2"/>
        </w:numPr>
      </w:pPr>
      <w:r w:rsidRPr="00824BC3">
        <w:t>Offentleglova handlar om tilgangen til forvaltningsdokument, journalar og andre register for allmenta. Alle slike dokument er arkivdokument etter definisjonen i arkivlova. Offentleglova påverkar journalføring, framlegging av offentleg journal og skjerming av informasjon både i journalen og i dokumenta.</w:t>
      </w:r>
    </w:p>
    <w:p w14:paraId="556BDD4E" w14:textId="308CC155" w:rsidR="00527D9D" w:rsidRDefault="00527D9D" w:rsidP="00527D9D">
      <w:pPr>
        <w:pStyle w:val="Listeavsnitt"/>
        <w:numPr>
          <w:ilvl w:val="0"/>
          <w:numId w:val="2"/>
        </w:numPr>
      </w:pPr>
      <w:hyperlink r:id="rId22" w:history="1">
        <w:r w:rsidRPr="00824BC3">
          <w:rPr>
            <w:rStyle w:val="Hyperkopling"/>
          </w:rPr>
          <w:t>Personopplysningslova</w:t>
        </w:r>
      </w:hyperlink>
      <w:r>
        <w:t xml:space="preserve"> og </w:t>
      </w:r>
      <w:hyperlink r:id="rId23" w:history="1">
        <w:r w:rsidRPr="00824BC3">
          <w:rPr>
            <w:rStyle w:val="Hyperkopling"/>
          </w:rPr>
          <w:t>personopplysningsforskrifta</w:t>
        </w:r>
      </w:hyperlink>
    </w:p>
    <w:p w14:paraId="74C92DC8" w14:textId="77777777" w:rsidR="00824BC3" w:rsidRDefault="00824BC3" w:rsidP="00824BC3">
      <w:pPr>
        <w:pStyle w:val="Listeavsnitt"/>
        <w:numPr>
          <w:ilvl w:val="1"/>
          <w:numId w:val="2"/>
        </w:numPr>
      </w:pPr>
      <w:r>
        <w:t xml:space="preserve">Personopplysningslova og personopplysningsforskrifta gjeld handtering av personopplysningar som heilt eller delvis skjer med elektroniske hjelpemiddel, </w:t>
      </w:r>
      <w:r>
        <w:lastRenderedPageBreak/>
        <w:t>og anna handtering av personopplysningar når dei inngår i eller skal inngå i eit personregister.</w:t>
      </w:r>
    </w:p>
    <w:p w14:paraId="4C878DCE" w14:textId="64EE4EDC" w:rsidR="00824BC3" w:rsidRDefault="00824BC3" w:rsidP="00824BC3">
      <w:pPr>
        <w:pStyle w:val="Listeavsnitt"/>
        <w:numPr>
          <w:ilvl w:val="1"/>
          <w:numId w:val="2"/>
        </w:numPr>
      </w:pPr>
      <w:r>
        <w:t>Offentlege personregister er vanlegvis offentleg arkivmateriale, og offentlege arkiv inneheld store mengder personopplysningar som blir handterte elektronisk. Dette får mellom anna konsekvensar for journalføring, skjerming og arkivering av både dokument og opplysningar.</w:t>
      </w:r>
    </w:p>
    <w:p w14:paraId="6ACE3B7B" w14:textId="5330F42C" w:rsidR="00527D9D" w:rsidRDefault="00527D9D" w:rsidP="00527D9D">
      <w:pPr>
        <w:pStyle w:val="Listeavsnitt"/>
        <w:numPr>
          <w:ilvl w:val="0"/>
          <w:numId w:val="2"/>
        </w:numPr>
      </w:pPr>
      <w:hyperlink r:id="rId24" w:history="1">
        <w:proofErr w:type="spellStart"/>
        <w:r w:rsidRPr="00824BC3">
          <w:rPr>
            <w:rStyle w:val="Hyperkopling"/>
          </w:rPr>
          <w:t>Sikkerhetsloven</w:t>
        </w:r>
        <w:proofErr w:type="spellEnd"/>
      </w:hyperlink>
      <w:r>
        <w:t xml:space="preserve"> og </w:t>
      </w:r>
      <w:hyperlink r:id="rId25" w:history="1">
        <w:proofErr w:type="spellStart"/>
        <w:r w:rsidRPr="00060A3E">
          <w:rPr>
            <w:rStyle w:val="Hyperkopling"/>
          </w:rPr>
          <w:t>beskyttelsesinstruksen</w:t>
        </w:r>
        <w:proofErr w:type="spellEnd"/>
      </w:hyperlink>
    </w:p>
    <w:p w14:paraId="437F9C24" w14:textId="27B49001" w:rsidR="00824BC3" w:rsidRDefault="00824BC3" w:rsidP="00824BC3">
      <w:pPr>
        <w:pStyle w:val="Listeavsnitt"/>
        <w:numPr>
          <w:ilvl w:val="1"/>
          <w:numId w:val="2"/>
        </w:numPr>
      </w:pPr>
      <w:r w:rsidRPr="00824BC3">
        <w:t xml:space="preserve">Sikkerheitslova og </w:t>
      </w:r>
      <w:proofErr w:type="spellStart"/>
      <w:r w:rsidRPr="00824BC3">
        <w:t>beskyttingsinstruksen</w:t>
      </w:r>
      <w:proofErr w:type="spellEnd"/>
      <w:r w:rsidRPr="00824BC3">
        <w:t xml:space="preserve"> gir retningsliner for informasjon som må skjermast av nasjonale tryggleiksomsyn eller av andre grunnar. Desse retningslinene får òg konsekvensar for arkivdanninga, sidan opplysningar og dokument som inneheld informasjon som skal skjermast etter desse reglane, må handterast særskilt. Sikkerheitslova gjeld for heile forvaltninga, medan </w:t>
      </w:r>
      <w:proofErr w:type="spellStart"/>
      <w:r w:rsidRPr="00824BC3">
        <w:t>beskyttingsinstruksen</w:t>
      </w:r>
      <w:proofErr w:type="spellEnd"/>
      <w:r w:rsidRPr="00824BC3">
        <w:t xml:space="preserve"> berre gjeld for statsforvaltninga.</w:t>
      </w:r>
    </w:p>
    <w:p w14:paraId="0D440312" w14:textId="378AE385" w:rsidR="00527D9D" w:rsidRDefault="00527D9D" w:rsidP="00527D9D">
      <w:pPr>
        <w:pStyle w:val="Listeavsnitt"/>
        <w:numPr>
          <w:ilvl w:val="0"/>
          <w:numId w:val="2"/>
        </w:numPr>
      </w:pPr>
      <w:hyperlink r:id="rId26" w:history="1">
        <w:r w:rsidRPr="00060A3E">
          <w:rPr>
            <w:rStyle w:val="Hyperkopling"/>
          </w:rPr>
          <w:t>Åndsverkloven</w:t>
        </w:r>
      </w:hyperlink>
    </w:p>
    <w:p w14:paraId="214D865B" w14:textId="77777777" w:rsidR="00060A3E" w:rsidRPr="00060A3E" w:rsidRDefault="00060A3E" w:rsidP="00060A3E">
      <w:pPr>
        <w:pStyle w:val="Listeavsnitt"/>
        <w:numPr>
          <w:ilvl w:val="1"/>
          <w:numId w:val="2"/>
        </w:numPr>
        <w:rPr>
          <w:rFonts w:ascii="Times New Roman" w:hAnsi="Times New Roman"/>
        </w:rPr>
      </w:pPr>
      <w:r>
        <w:t>Åndsverklova slår fast at den som skaper eit åndsverk, har opphavsrett til verket. Med åndsverk meiner lova litterære, vitskaplege eller kunstnariske verk av alle slag, utan omsyn til uttrykksmåte eller uttrykksform.</w:t>
      </w:r>
    </w:p>
    <w:p w14:paraId="57F1B62A" w14:textId="2DA69E20" w:rsidR="00060A3E" w:rsidRDefault="00060A3E" w:rsidP="00060A3E">
      <w:pPr>
        <w:pStyle w:val="Listeavsnitt"/>
        <w:numPr>
          <w:ilvl w:val="1"/>
          <w:numId w:val="2"/>
        </w:numPr>
      </w:pPr>
      <w:r>
        <w:t>Lova set grenser for bruken av materiale som fell inn under reglane. I praksis fører dette til at lova òg avgrensar korleis arkivmateriale i offentlege arkiv kan brukast.</w:t>
      </w:r>
    </w:p>
    <w:p w14:paraId="7953D066" w14:textId="7BCD0DC5" w:rsidR="00527D9D" w:rsidRDefault="00527D9D" w:rsidP="00527D9D">
      <w:pPr>
        <w:pStyle w:val="Listeavsnitt"/>
        <w:numPr>
          <w:ilvl w:val="0"/>
          <w:numId w:val="2"/>
        </w:numPr>
      </w:pPr>
      <w:proofErr w:type="spellStart"/>
      <w:r>
        <w:t>Helselovgivingen</w:t>
      </w:r>
      <w:proofErr w:type="spellEnd"/>
    </w:p>
    <w:p w14:paraId="565D128E" w14:textId="27FB6525" w:rsidR="00060A3E" w:rsidRDefault="00060A3E" w:rsidP="00060A3E">
      <w:pPr>
        <w:pStyle w:val="Listeavsnitt"/>
        <w:numPr>
          <w:ilvl w:val="1"/>
          <w:numId w:val="2"/>
        </w:numPr>
      </w:pPr>
      <w:r w:rsidRPr="00060A3E">
        <w:t>Helselovgivinga omfattar fleire lover og forskrifter som er relevante for arkiva, først og fremst for handtering av pasientdokumentasjon, og inneheld fleire reglar om teieplikt. Det gjeld i hovudsak opplysningar som òg er omfatta av teieplikt etter forvaltningslova, men nokre tilleggskrav kjem i helselovgivinga. Dei viktigaste lovene og forskriftene under helselovgivinga er:</w:t>
      </w:r>
    </w:p>
    <w:p w14:paraId="11459BB4" w14:textId="64932BFC" w:rsidR="00060A3E" w:rsidRDefault="00060A3E" w:rsidP="00060A3E">
      <w:pPr>
        <w:pStyle w:val="Listeavsnitt"/>
        <w:numPr>
          <w:ilvl w:val="2"/>
          <w:numId w:val="2"/>
        </w:numPr>
      </w:pPr>
      <w:hyperlink r:id="rId27" w:history="1">
        <w:proofErr w:type="spellStart"/>
        <w:r w:rsidRPr="00060A3E">
          <w:rPr>
            <w:rStyle w:val="Hyperkopling"/>
          </w:rPr>
          <w:t>Helsepersonelloven</w:t>
        </w:r>
        <w:proofErr w:type="spellEnd"/>
      </w:hyperlink>
    </w:p>
    <w:p w14:paraId="03357F72" w14:textId="42D2D110" w:rsidR="00060A3E" w:rsidRDefault="00060A3E" w:rsidP="00060A3E">
      <w:pPr>
        <w:pStyle w:val="Listeavsnitt"/>
        <w:numPr>
          <w:ilvl w:val="2"/>
          <w:numId w:val="2"/>
        </w:numPr>
      </w:pPr>
      <w:hyperlink r:id="rId28" w:history="1">
        <w:proofErr w:type="spellStart"/>
        <w:r w:rsidRPr="00060A3E">
          <w:rPr>
            <w:rStyle w:val="Hyperkopling"/>
          </w:rPr>
          <w:t>Pasientjournalforskriften</w:t>
        </w:r>
        <w:proofErr w:type="spellEnd"/>
      </w:hyperlink>
    </w:p>
    <w:p w14:paraId="449B742B" w14:textId="7F33A73D" w:rsidR="00060A3E" w:rsidRDefault="00060A3E" w:rsidP="00060A3E">
      <w:pPr>
        <w:pStyle w:val="Listeavsnitt"/>
        <w:numPr>
          <w:ilvl w:val="2"/>
          <w:numId w:val="2"/>
        </w:numPr>
      </w:pPr>
      <w:hyperlink r:id="rId29" w:history="1">
        <w:r w:rsidRPr="00060A3E">
          <w:rPr>
            <w:rStyle w:val="Hyperkopling"/>
          </w:rPr>
          <w:t>Helseregisterloven</w:t>
        </w:r>
      </w:hyperlink>
    </w:p>
    <w:p w14:paraId="0ED28F5C" w14:textId="23929999" w:rsidR="00060A3E" w:rsidRDefault="00060A3E" w:rsidP="00060A3E">
      <w:pPr>
        <w:pStyle w:val="Listeavsnitt"/>
        <w:numPr>
          <w:ilvl w:val="2"/>
          <w:numId w:val="2"/>
        </w:numPr>
      </w:pPr>
      <w:hyperlink r:id="rId30" w:history="1">
        <w:r w:rsidRPr="00060A3E">
          <w:rPr>
            <w:rStyle w:val="Hyperkopling"/>
          </w:rPr>
          <w:t>Helseforetaksloven</w:t>
        </w:r>
      </w:hyperlink>
    </w:p>
    <w:p w14:paraId="7436F78C" w14:textId="0FEABFF8" w:rsidR="00060A3E" w:rsidRDefault="00060A3E" w:rsidP="00060A3E">
      <w:pPr>
        <w:pStyle w:val="Listeavsnitt"/>
        <w:numPr>
          <w:ilvl w:val="2"/>
          <w:numId w:val="2"/>
        </w:numPr>
      </w:pPr>
      <w:hyperlink r:id="rId31" w:history="1">
        <w:proofErr w:type="spellStart"/>
        <w:r w:rsidRPr="00060A3E">
          <w:rPr>
            <w:rStyle w:val="Hyperkopling"/>
          </w:rPr>
          <w:t>Spesialisthelsetjenesteloven</w:t>
        </w:r>
        <w:proofErr w:type="spellEnd"/>
      </w:hyperlink>
    </w:p>
    <w:p w14:paraId="3355D193" w14:textId="77777777" w:rsidR="00527D9D" w:rsidRDefault="00527D9D" w:rsidP="00527D9D">
      <w:pPr>
        <w:pStyle w:val="Listeavsnitt"/>
        <w:numPr>
          <w:ilvl w:val="0"/>
          <w:numId w:val="2"/>
        </w:numPr>
      </w:pPr>
      <w:hyperlink r:id="rId32" w:history="1">
        <w:proofErr w:type="spellStart"/>
        <w:r w:rsidRPr="00527D9D">
          <w:rPr>
            <w:rStyle w:val="Hyperkopling"/>
          </w:rPr>
          <w:t>eForvaltningsforskriften</w:t>
        </w:r>
        <w:proofErr w:type="spellEnd"/>
      </w:hyperlink>
    </w:p>
    <w:p w14:paraId="08DCC768" w14:textId="1EBC27F6" w:rsidR="001E70EA" w:rsidRDefault="00527D9D" w:rsidP="00527D9D">
      <w:pPr>
        <w:pStyle w:val="Listeavsnitt"/>
        <w:numPr>
          <w:ilvl w:val="1"/>
          <w:numId w:val="2"/>
        </w:numPr>
      </w:pPr>
      <w:proofErr w:type="spellStart"/>
      <w:r w:rsidRPr="00527D9D">
        <w:t>eForvaltningsforskrifta</w:t>
      </w:r>
      <w:proofErr w:type="spellEnd"/>
      <w:r w:rsidRPr="00527D9D">
        <w:t xml:space="preserve"> gir meir spesifikke reglar om elektronisk kommunikasjon med og i forvaltninga, og dette rører i stor grad ved arkivdanninga. Forskrifta inneheld reglar om handtering og arkivering av elektronisk signerte dokument.</w:t>
      </w:r>
    </w:p>
    <w:p w14:paraId="170E7BC7" w14:textId="77777777" w:rsidR="001E70EA" w:rsidRDefault="001E70EA"/>
    <w:p w14:paraId="5A880FBA" w14:textId="77777777" w:rsidR="001E70EA" w:rsidRDefault="001E70EA"/>
    <w:p w14:paraId="3FBA0D7F" w14:textId="77777777" w:rsidR="001E70EA" w:rsidRDefault="001E70EA"/>
    <w:p w14:paraId="45C3BE0F" w14:textId="2FFBC0BA" w:rsidR="001E70EA" w:rsidRDefault="001E70EA" w:rsidP="001E70EA">
      <w:pPr>
        <w:pStyle w:val="Overskrift2"/>
      </w:pPr>
      <w:r>
        <w:lastRenderedPageBreak/>
        <w:t>Privat arkiv</w:t>
      </w:r>
    </w:p>
    <w:p w14:paraId="4E76DAED" w14:textId="10D536C3" w:rsidR="001E70EA" w:rsidRDefault="001E70EA">
      <w:hyperlink r:id="rId33" w:history="1">
        <w:proofErr w:type="spellStart"/>
        <w:r w:rsidRPr="001E70EA">
          <w:rPr>
            <w:rStyle w:val="Hyperkopling"/>
          </w:rPr>
          <w:t>ArkiVest</w:t>
        </w:r>
        <w:proofErr w:type="spellEnd"/>
      </w:hyperlink>
      <w:r>
        <w:t xml:space="preserve"> – </w:t>
      </w:r>
      <w:hyperlink r:id="rId34" w:history="1">
        <w:r w:rsidRPr="001E70EA">
          <w:rPr>
            <w:rStyle w:val="Hyperkopling"/>
          </w:rPr>
          <w:t xml:space="preserve">Ta vare på </w:t>
        </w:r>
        <w:proofErr w:type="spellStart"/>
        <w:r w:rsidRPr="001E70EA">
          <w:rPr>
            <w:rStyle w:val="Hyperkopling"/>
          </w:rPr>
          <w:t>historien</w:t>
        </w:r>
        <w:proofErr w:type="spellEnd"/>
        <w:r w:rsidRPr="001E70EA">
          <w:rPr>
            <w:rStyle w:val="Hyperkopling"/>
          </w:rPr>
          <w:t xml:space="preserve"> – praktisk </w:t>
        </w:r>
        <w:proofErr w:type="spellStart"/>
        <w:r w:rsidRPr="001E70EA">
          <w:rPr>
            <w:rStyle w:val="Hyperkopling"/>
          </w:rPr>
          <w:t>veileder</w:t>
        </w:r>
        <w:proofErr w:type="spellEnd"/>
        <w:r w:rsidRPr="001E70EA">
          <w:rPr>
            <w:rStyle w:val="Hyperkopling"/>
          </w:rPr>
          <w:t xml:space="preserve"> i arkivarbeid</w:t>
        </w:r>
      </w:hyperlink>
    </w:p>
    <w:sectPr w:rsidR="001E70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98F"/>
    <w:multiLevelType w:val="hybridMultilevel"/>
    <w:tmpl w:val="5A8622B0"/>
    <w:lvl w:ilvl="0" w:tplc="08140005">
      <w:start w:val="1"/>
      <w:numFmt w:val="bullet"/>
      <w:lvlText w:val=""/>
      <w:lvlJc w:val="left"/>
      <w:pPr>
        <w:ind w:left="720" w:hanging="360"/>
      </w:pPr>
      <w:rPr>
        <w:rFonts w:ascii="Wingdings" w:hAnsi="Wingdings"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2A541693"/>
    <w:multiLevelType w:val="hybridMultilevel"/>
    <w:tmpl w:val="BDF27278"/>
    <w:lvl w:ilvl="0" w:tplc="08140005">
      <w:start w:val="1"/>
      <w:numFmt w:val="bullet"/>
      <w:lvlText w:val=""/>
      <w:lvlJc w:val="left"/>
      <w:pPr>
        <w:ind w:left="720" w:hanging="360"/>
      </w:pPr>
      <w:rPr>
        <w:rFonts w:ascii="Wingdings" w:hAnsi="Wingdings"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16cid:durableId="1192188700">
    <w:abstractNumId w:val="0"/>
  </w:num>
  <w:num w:numId="2" w16cid:durableId="1018964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EA"/>
    <w:rsid w:val="00060A3E"/>
    <w:rsid w:val="00096EC6"/>
    <w:rsid w:val="001E70EA"/>
    <w:rsid w:val="002A260E"/>
    <w:rsid w:val="002B39A0"/>
    <w:rsid w:val="004D5917"/>
    <w:rsid w:val="00527D9D"/>
    <w:rsid w:val="005B746D"/>
    <w:rsid w:val="005C194D"/>
    <w:rsid w:val="00824BC3"/>
    <w:rsid w:val="00855596"/>
    <w:rsid w:val="00A35763"/>
    <w:rsid w:val="00DE252B"/>
    <w:rsid w:val="00E726DE"/>
    <w:rsid w:val="00F056ED"/>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BCBD"/>
  <w15:chartTrackingRefBased/>
  <w15:docId w15:val="{4039CC2D-8406-4679-A66C-0525D202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n-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0EA"/>
    <w:rPr>
      <w:rFonts w:ascii="Calibri" w:hAnsi="Calibri"/>
    </w:rPr>
  </w:style>
  <w:style w:type="paragraph" w:styleId="Overskrift1">
    <w:name w:val="heading 1"/>
    <w:basedOn w:val="Normal"/>
    <w:next w:val="Normal"/>
    <w:link w:val="Overskrift1Teikn"/>
    <w:uiPriority w:val="9"/>
    <w:qFormat/>
    <w:rsid w:val="001E7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ikn"/>
    <w:uiPriority w:val="9"/>
    <w:unhideWhenUsed/>
    <w:qFormat/>
    <w:rsid w:val="001E70EA"/>
    <w:pPr>
      <w:keepNext/>
      <w:keepLines/>
      <w:spacing w:before="160" w:after="80"/>
      <w:outlineLvl w:val="1"/>
    </w:pPr>
    <w:rPr>
      <w:rFonts w:eastAsiaTheme="majorEastAsia" w:cstheme="majorBidi"/>
      <w:b/>
      <w:color w:val="000000" w:themeColor="text1"/>
      <w:sz w:val="32"/>
      <w:szCs w:val="32"/>
    </w:rPr>
  </w:style>
  <w:style w:type="paragraph" w:styleId="Overskrift3">
    <w:name w:val="heading 3"/>
    <w:basedOn w:val="Normal"/>
    <w:next w:val="Normal"/>
    <w:link w:val="Overskrift3Teikn"/>
    <w:uiPriority w:val="9"/>
    <w:semiHidden/>
    <w:unhideWhenUsed/>
    <w:qFormat/>
    <w:rsid w:val="001E70E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ikn"/>
    <w:uiPriority w:val="9"/>
    <w:semiHidden/>
    <w:unhideWhenUsed/>
    <w:qFormat/>
    <w:rsid w:val="001E70E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ikn"/>
    <w:uiPriority w:val="9"/>
    <w:semiHidden/>
    <w:unhideWhenUsed/>
    <w:qFormat/>
    <w:rsid w:val="001E70E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ikn"/>
    <w:uiPriority w:val="9"/>
    <w:semiHidden/>
    <w:unhideWhenUsed/>
    <w:qFormat/>
    <w:rsid w:val="001E70E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ikn"/>
    <w:uiPriority w:val="9"/>
    <w:semiHidden/>
    <w:unhideWhenUsed/>
    <w:qFormat/>
    <w:rsid w:val="001E70E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ikn"/>
    <w:uiPriority w:val="9"/>
    <w:semiHidden/>
    <w:unhideWhenUsed/>
    <w:qFormat/>
    <w:rsid w:val="001E70E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ikn"/>
    <w:uiPriority w:val="9"/>
    <w:semiHidden/>
    <w:unhideWhenUsed/>
    <w:qFormat/>
    <w:rsid w:val="001E70E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customStyle="1" w:styleId="Overskrift1Teikn">
    <w:name w:val="Overskrift 1 Teikn"/>
    <w:basedOn w:val="Standardskriftforavsnitt"/>
    <w:link w:val="Overskrift1"/>
    <w:uiPriority w:val="9"/>
    <w:rsid w:val="001E70EA"/>
    <w:rPr>
      <w:rFonts w:asciiTheme="majorHAnsi" w:eastAsiaTheme="majorEastAsia" w:hAnsiTheme="majorHAnsi" w:cstheme="majorBidi"/>
      <w:color w:val="0F4761" w:themeColor="accent1" w:themeShade="BF"/>
      <w:sz w:val="40"/>
      <w:szCs w:val="40"/>
    </w:rPr>
  </w:style>
  <w:style w:type="character" w:customStyle="1" w:styleId="Overskrift2Teikn">
    <w:name w:val="Overskrift 2 Teikn"/>
    <w:basedOn w:val="Standardskriftforavsnitt"/>
    <w:link w:val="Overskrift2"/>
    <w:uiPriority w:val="9"/>
    <w:rsid w:val="001E70EA"/>
    <w:rPr>
      <w:rFonts w:ascii="Calibri" w:eastAsiaTheme="majorEastAsia" w:hAnsi="Calibri" w:cstheme="majorBidi"/>
      <w:b/>
      <w:color w:val="000000" w:themeColor="text1"/>
      <w:sz w:val="32"/>
      <w:szCs w:val="32"/>
    </w:rPr>
  </w:style>
  <w:style w:type="character" w:customStyle="1" w:styleId="Overskrift3Teikn">
    <w:name w:val="Overskrift 3 Teikn"/>
    <w:basedOn w:val="Standardskriftforavsnitt"/>
    <w:link w:val="Overskrift3"/>
    <w:uiPriority w:val="9"/>
    <w:semiHidden/>
    <w:rsid w:val="001E70EA"/>
    <w:rPr>
      <w:rFonts w:eastAsiaTheme="majorEastAsia" w:cstheme="majorBidi"/>
      <w:color w:val="0F4761" w:themeColor="accent1" w:themeShade="BF"/>
      <w:sz w:val="28"/>
      <w:szCs w:val="28"/>
    </w:rPr>
  </w:style>
  <w:style w:type="character" w:customStyle="1" w:styleId="Overskrift4Teikn">
    <w:name w:val="Overskrift 4 Teikn"/>
    <w:basedOn w:val="Standardskriftforavsnitt"/>
    <w:link w:val="Overskrift4"/>
    <w:uiPriority w:val="9"/>
    <w:semiHidden/>
    <w:rsid w:val="001E70EA"/>
    <w:rPr>
      <w:rFonts w:eastAsiaTheme="majorEastAsia" w:cstheme="majorBidi"/>
      <w:i/>
      <w:iCs/>
      <w:color w:val="0F4761" w:themeColor="accent1" w:themeShade="BF"/>
    </w:rPr>
  </w:style>
  <w:style w:type="character" w:customStyle="1" w:styleId="Overskrift5Teikn">
    <w:name w:val="Overskrift 5 Teikn"/>
    <w:basedOn w:val="Standardskriftforavsnitt"/>
    <w:link w:val="Overskrift5"/>
    <w:uiPriority w:val="9"/>
    <w:semiHidden/>
    <w:rsid w:val="001E70EA"/>
    <w:rPr>
      <w:rFonts w:eastAsiaTheme="majorEastAsia" w:cstheme="majorBidi"/>
      <w:color w:val="0F4761" w:themeColor="accent1" w:themeShade="BF"/>
    </w:rPr>
  </w:style>
  <w:style w:type="character" w:customStyle="1" w:styleId="Overskrift6Teikn">
    <w:name w:val="Overskrift 6 Teikn"/>
    <w:basedOn w:val="Standardskriftforavsnitt"/>
    <w:link w:val="Overskrift6"/>
    <w:uiPriority w:val="9"/>
    <w:semiHidden/>
    <w:rsid w:val="001E70EA"/>
    <w:rPr>
      <w:rFonts w:eastAsiaTheme="majorEastAsia" w:cstheme="majorBidi"/>
      <w:i/>
      <w:iCs/>
      <w:color w:val="595959" w:themeColor="text1" w:themeTint="A6"/>
    </w:rPr>
  </w:style>
  <w:style w:type="character" w:customStyle="1" w:styleId="Overskrift7Teikn">
    <w:name w:val="Overskrift 7 Teikn"/>
    <w:basedOn w:val="Standardskriftforavsnitt"/>
    <w:link w:val="Overskrift7"/>
    <w:uiPriority w:val="9"/>
    <w:semiHidden/>
    <w:rsid w:val="001E70EA"/>
    <w:rPr>
      <w:rFonts w:eastAsiaTheme="majorEastAsia" w:cstheme="majorBidi"/>
      <w:color w:val="595959" w:themeColor="text1" w:themeTint="A6"/>
    </w:rPr>
  </w:style>
  <w:style w:type="character" w:customStyle="1" w:styleId="Overskrift8Teikn">
    <w:name w:val="Overskrift 8 Teikn"/>
    <w:basedOn w:val="Standardskriftforavsnitt"/>
    <w:link w:val="Overskrift8"/>
    <w:uiPriority w:val="9"/>
    <w:semiHidden/>
    <w:rsid w:val="001E70EA"/>
    <w:rPr>
      <w:rFonts w:eastAsiaTheme="majorEastAsia" w:cstheme="majorBidi"/>
      <w:i/>
      <w:iCs/>
      <w:color w:val="272727" w:themeColor="text1" w:themeTint="D8"/>
    </w:rPr>
  </w:style>
  <w:style w:type="character" w:customStyle="1" w:styleId="Overskrift9Teikn">
    <w:name w:val="Overskrift 9 Teikn"/>
    <w:basedOn w:val="Standardskriftforavsnitt"/>
    <w:link w:val="Overskrift9"/>
    <w:uiPriority w:val="9"/>
    <w:semiHidden/>
    <w:rsid w:val="001E70EA"/>
    <w:rPr>
      <w:rFonts w:eastAsiaTheme="majorEastAsia" w:cstheme="majorBidi"/>
      <w:color w:val="272727" w:themeColor="text1" w:themeTint="D8"/>
    </w:rPr>
  </w:style>
  <w:style w:type="paragraph" w:styleId="Tittel">
    <w:name w:val="Title"/>
    <w:basedOn w:val="Normal"/>
    <w:next w:val="Normal"/>
    <w:link w:val="TittelTeikn"/>
    <w:uiPriority w:val="10"/>
    <w:qFormat/>
    <w:rsid w:val="001E7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ikn">
    <w:name w:val="Tittel Teikn"/>
    <w:basedOn w:val="Standardskriftforavsnitt"/>
    <w:link w:val="Tittel"/>
    <w:uiPriority w:val="10"/>
    <w:rsid w:val="001E70E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ikn"/>
    <w:uiPriority w:val="11"/>
    <w:qFormat/>
    <w:rsid w:val="001E70EA"/>
    <w:pPr>
      <w:numPr>
        <w:ilvl w:val="1"/>
      </w:numPr>
    </w:pPr>
    <w:rPr>
      <w:rFonts w:eastAsiaTheme="majorEastAsia" w:cstheme="majorBidi"/>
      <w:color w:val="595959" w:themeColor="text1" w:themeTint="A6"/>
      <w:spacing w:val="15"/>
      <w:sz w:val="28"/>
      <w:szCs w:val="28"/>
    </w:rPr>
  </w:style>
  <w:style w:type="character" w:customStyle="1" w:styleId="UndertittelTeikn">
    <w:name w:val="Undertittel Teikn"/>
    <w:basedOn w:val="Standardskriftforavsnitt"/>
    <w:link w:val="Undertittel"/>
    <w:uiPriority w:val="11"/>
    <w:rsid w:val="001E70EA"/>
    <w:rPr>
      <w:rFonts w:eastAsiaTheme="majorEastAsia" w:cstheme="majorBidi"/>
      <w:color w:val="595959" w:themeColor="text1" w:themeTint="A6"/>
      <w:spacing w:val="15"/>
      <w:sz w:val="28"/>
      <w:szCs w:val="28"/>
    </w:rPr>
  </w:style>
  <w:style w:type="paragraph" w:styleId="Sitat">
    <w:name w:val="Quote"/>
    <w:basedOn w:val="Normal"/>
    <w:next w:val="Normal"/>
    <w:link w:val="SitatTeikn"/>
    <w:uiPriority w:val="29"/>
    <w:qFormat/>
    <w:rsid w:val="001E70EA"/>
    <w:pPr>
      <w:spacing w:before="160"/>
      <w:jc w:val="center"/>
    </w:pPr>
    <w:rPr>
      <w:i/>
      <w:iCs/>
      <w:color w:val="404040" w:themeColor="text1" w:themeTint="BF"/>
    </w:rPr>
  </w:style>
  <w:style w:type="character" w:customStyle="1" w:styleId="SitatTeikn">
    <w:name w:val="Sitat Teikn"/>
    <w:basedOn w:val="Standardskriftforavsnitt"/>
    <w:link w:val="Sitat"/>
    <w:uiPriority w:val="29"/>
    <w:rsid w:val="001E70EA"/>
    <w:rPr>
      <w:i/>
      <w:iCs/>
      <w:color w:val="404040" w:themeColor="text1" w:themeTint="BF"/>
    </w:rPr>
  </w:style>
  <w:style w:type="paragraph" w:styleId="Listeavsnitt">
    <w:name w:val="List Paragraph"/>
    <w:basedOn w:val="Normal"/>
    <w:uiPriority w:val="34"/>
    <w:qFormat/>
    <w:rsid w:val="001E70EA"/>
    <w:pPr>
      <w:ind w:left="720"/>
      <w:contextualSpacing/>
    </w:pPr>
  </w:style>
  <w:style w:type="character" w:styleId="Sterkutheving">
    <w:name w:val="Intense Emphasis"/>
    <w:basedOn w:val="Standardskriftforavsnitt"/>
    <w:uiPriority w:val="21"/>
    <w:qFormat/>
    <w:rsid w:val="001E70EA"/>
    <w:rPr>
      <w:i/>
      <w:iCs/>
      <w:color w:val="0F4761" w:themeColor="accent1" w:themeShade="BF"/>
    </w:rPr>
  </w:style>
  <w:style w:type="paragraph" w:styleId="Sterktsitat">
    <w:name w:val="Intense Quote"/>
    <w:basedOn w:val="Normal"/>
    <w:next w:val="Normal"/>
    <w:link w:val="SterktsitatTeikn"/>
    <w:uiPriority w:val="30"/>
    <w:qFormat/>
    <w:rsid w:val="001E7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ikn">
    <w:name w:val="Sterkt sitat Teikn"/>
    <w:basedOn w:val="Standardskriftforavsnitt"/>
    <w:link w:val="Sterktsitat"/>
    <w:uiPriority w:val="30"/>
    <w:rsid w:val="001E70EA"/>
    <w:rPr>
      <w:i/>
      <w:iCs/>
      <w:color w:val="0F4761" w:themeColor="accent1" w:themeShade="BF"/>
    </w:rPr>
  </w:style>
  <w:style w:type="character" w:styleId="Sterkreferanse">
    <w:name w:val="Intense Reference"/>
    <w:basedOn w:val="Standardskriftforavsnitt"/>
    <w:uiPriority w:val="32"/>
    <w:qFormat/>
    <w:rsid w:val="001E70EA"/>
    <w:rPr>
      <w:b/>
      <w:bCs/>
      <w:smallCaps/>
      <w:color w:val="0F4761" w:themeColor="accent1" w:themeShade="BF"/>
      <w:spacing w:val="5"/>
    </w:rPr>
  </w:style>
  <w:style w:type="character" w:styleId="Hyperkopling">
    <w:name w:val="Hyperlink"/>
    <w:basedOn w:val="Standardskriftforavsnitt"/>
    <w:uiPriority w:val="99"/>
    <w:unhideWhenUsed/>
    <w:rsid w:val="001E70EA"/>
    <w:rPr>
      <w:color w:val="467886" w:themeColor="hyperlink"/>
      <w:u w:val="single"/>
    </w:rPr>
  </w:style>
  <w:style w:type="character" w:styleId="Ulystomtale">
    <w:name w:val="Unresolved Mention"/>
    <w:basedOn w:val="Standardskriftforavsnitt"/>
    <w:uiPriority w:val="99"/>
    <w:semiHidden/>
    <w:unhideWhenUsed/>
    <w:rsid w:val="001E70EA"/>
    <w:rPr>
      <w:color w:val="605E5C"/>
      <w:shd w:val="clear" w:color="auto" w:fill="E1DFDD"/>
    </w:rPr>
  </w:style>
  <w:style w:type="paragraph" w:styleId="NormalWeb">
    <w:name w:val="Normal (Web)"/>
    <w:basedOn w:val="Normal"/>
    <w:uiPriority w:val="99"/>
    <w:unhideWhenUsed/>
    <w:rsid w:val="00060A3E"/>
    <w:pPr>
      <w:spacing w:before="100" w:beforeAutospacing="1" w:after="100" w:afterAutospacing="1" w:line="240" w:lineRule="auto"/>
    </w:pPr>
    <w:rPr>
      <w:rFonts w:ascii="Times New Roman" w:eastAsia="Times New Roman" w:hAnsi="Times New Roman" w:cs="Times New Roman"/>
      <w:kern w:val="0"/>
      <w:lang w:eastAsia="nn-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sjonalarkivet.no/offentlig-forvaltning/regelverk-og-standarder/andre-relevante-iso-standarder/" TargetMode="External"/><Relationship Id="rId18" Type="http://schemas.openxmlformats.org/officeDocument/2006/relationships/hyperlink" Target="https://lovdata.no/dokument/SF/forskrift/2025-12-19-2729" TargetMode="External"/><Relationship Id="rId26" Type="http://schemas.openxmlformats.org/officeDocument/2006/relationships/hyperlink" Target="https://lovdata.no/dokument/NL/lov/2018-06-15-40" TargetMode="External"/><Relationship Id="rId3" Type="http://schemas.openxmlformats.org/officeDocument/2006/relationships/settings" Target="settings.xml"/><Relationship Id="rId21" Type="http://schemas.openxmlformats.org/officeDocument/2006/relationships/hyperlink" Target="https://lovdata.no/dokument/NL/lov/2006-05-19-16" TargetMode="External"/><Relationship Id="rId34" Type="http://schemas.openxmlformats.org/officeDocument/2006/relationships/hyperlink" Target="https://www.arkivest.no/praktisk-veileder-i-arkivarbeid/" TargetMode="External"/><Relationship Id="rId7" Type="http://schemas.openxmlformats.org/officeDocument/2006/relationships/image" Target="media/image2.png"/><Relationship Id="rId12" Type="http://schemas.openxmlformats.org/officeDocument/2006/relationships/hyperlink" Target="https://www.nasjonalarkivet.no/offentlig-forvaltning/regelverk-og-standarder/iso-standarder-for-arkivdanning/" TargetMode="External"/><Relationship Id="rId17" Type="http://schemas.openxmlformats.org/officeDocument/2006/relationships/hyperlink" Target="https://lovdata.no/dokument/NL/lov/2025-06-20-96" TargetMode="External"/><Relationship Id="rId25" Type="http://schemas.openxmlformats.org/officeDocument/2006/relationships/hyperlink" Target="https://lovdata.no/dokument/INS/forskrift/1972-03-17-3352" TargetMode="External"/><Relationship Id="rId33" Type="http://schemas.openxmlformats.org/officeDocument/2006/relationships/hyperlink" Target="https://www.arkivest.no" TargetMode="External"/><Relationship Id="rId2" Type="http://schemas.openxmlformats.org/officeDocument/2006/relationships/styles" Target="styles.xml"/><Relationship Id="rId16" Type="http://schemas.openxmlformats.org/officeDocument/2006/relationships/hyperlink" Target="https://lovdata.no/" TargetMode="External"/><Relationship Id="rId20" Type="http://schemas.openxmlformats.org/officeDocument/2006/relationships/hyperlink" Target="https://lovdata.no/dokument/NL/lov/1967-02-10?q=forvaltningslova" TargetMode="External"/><Relationship Id="rId29" Type="http://schemas.openxmlformats.org/officeDocument/2006/relationships/hyperlink" Target="https://lovdata.no/dokument/NL/lov/2014-06-20-43" TargetMode="External"/><Relationship Id="rId1" Type="http://schemas.openxmlformats.org/officeDocument/2006/relationships/numbering" Target="numbering.xml"/><Relationship Id="rId6" Type="http://schemas.openxmlformats.org/officeDocument/2006/relationships/hyperlink" Target="https://ikah.no/for-kommunar.621930.nn.html" TargetMode="External"/><Relationship Id="rId11" Type="http://schemas.openxmlformats.org/officeDocument/2006/relationships/hyperlink" Target="https://www.nasjonalarkivet.no/offentlig-forvaltning/regelverk-og-standarder/nasjonalarkivets-informasjonsmodell-for-metadata/" TargetMode="External"/><Relationship Id="rId24" Type="http://schemas.openxmlformats.org/officeDocument/2006/relationships/hyperlink" Target="https://lovdata.no/dokument/NL/lov/2018-06-01-24" TargetMode="External"/><Relationship Id="rId32" Type="http://schemas.openxmlformats.org/officeDocument/2006/relationships/hyperlink" Target="https://lovdata.no/dokument/SF/forskrift/2004-06-25-988" TargetMode="External"/><Relationship Id="rId5" Type="http://schemas.openxmlformats.org/officeDocument/2006/relationships/image" Target="media/image1.png"/><Relationship Id="rId15" Type="http://schemas.openxmlformats.org/officeDocument/2006/relationships/image" Target="media/image3.png"/><Relationship Id="rId23" Type="http://schemas.openxmlformats.org/officeDocument/2006/relationships/hyperlink" Target="https://www.nasjonalarkivet.no/offentlig-forvaltning/regelverk-og-standarder/forholdet-til-andre-lover-og-forskrifter/" TargetMode="External"/><Relationship Id="rId28" Type="http://schemas.openxmlformats.org/officeDocument/2006/relationships/hyperlink" Target="https://lovdata.no/dokument/SF/forskrift/2019-03-01-168" TargetMode="External"/><Relationship Id="rId36" Type="http://schemas.openxmlformats.org/officeDocument/2006/relationships/theme" Target="theme/theme1.xml"/><Relationship Id="rId10" Type="http://schemas.openxmlformats.org/officeDocument/2006/relationships/hyperlink" Target="https://www.nasjonalarkivet.no/offentlig-forvaltning/regelverk-og-standarder/lover-og-forskrifter/yrkesetiske-retningslinjer-for-arkivarer/" TargetMode="External"/><Relationship Id="rId19" Type="http://schemas.openxmlformats.org/officeDocument/2006/relationships/hyperlink" Target="https://lovdata.no/dokument/SF/forskrift/2025-12-17-2647/" TargetMode="External"/><Relationship Id="rId31" Type="http://schemas.openxmlformats.org/officeDocument/2006/relationships/hyperlink" Target="https://lovdata.no/dokument/NL/lov/1999-07-02-61" TargetMode="External"/><Relationship Id="rId4" Type="http://schemas.openxmlformats.org/officeDocument/2006/relationships/webSettings" Target="webSettings.xml"/><Relationship Id="rId9" Type="http://schemas.openxmlformats.org/officeDocument/2006/relationships/hyperlink" Target="https://www.nasjonalarkivet.no/offentlig-forvaltning/regelverk-og-standarder/noark/" TargetMode="External"/><Relationship Id="rId14" Type="http://schemas.openxmlformats.org/officeDocument/2006/relationships/hyperlink" Target="https://www.nasjonalarkivet.no/veiledere/?_guide_roles=ansatt_i_offentlig_forvaltning" TargetMode="External"/><Relationship Id="rId22" Type="http://schemas.openxmlformats.org/officeDocument/2006/relationships/hyperlink" Target="https://lovdata.no/dokument/NL/lov/2018-06-15-38" TargetMode="External"/><Relationship Id="rId27" Type="http://schemas.openxmlformats.org/officeDocument/2006/relationships/hyperlink" Target="https://lovdata.no/dokument/NL/lov/1999-07-02-64" TargetMode="External"/><Relationship Id="rId30" Type="http://schemas.openxmlformats.org/officeDocument/2006/relationships/hyperlink" Target="https://lovdata.no/dokument/NL/lov/2001-06-15-93" TargetMode="External"/><Relationship Id="rId35" Type="http://schemas.openxmlformats.org/officeDocument/2006/relationships/fontTable" Target="fontTable.xml"/><Relationship Id="rId8" Type="http://schemas.openxmlformats.org/officeDocument/2006/relationships/hyperlink" Target="https://www.nasjonalarkivet.no/offentlig-forvaltni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916</Words>
  <Characters>4858</Characters>
  <Application>Microsoft Office Word</Application>
  <DocSecurity>0</DocSecurity>
  <Lines>40</Lines>
  <Paragraphs>11</Paragraphs>
  <ScaleCrop>false</ScaleCrop>
  <HeadingPairs>
    <vt:vector size="2" baseType="variant">
      <vt:variant>
        <vt:lpstr>Tittel</vt:lpstr>
      </vt:variant>
      <vt:variant>
        <vt:i4>1</vt:i4>
      </vt:variant>
    </vt:vector>
  </HeadingPairs>
  <TitlesOfParts>
    <vt:vector size="1" baseType="lpstr">
      <vt:lpstr/>
    </vt:vector>
  </TitlesOfParts>
  <Company>Oygarden kommune</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Birte Marie Rine Young</dc:creator>
  <cp:keywords/>
  <dc:description/>
  <cp:lastModifiedBy>Birte Marie Rine Young</cp:lastModifiedBy>
  <cp:revision>2</cp:revision>
  <dcterms:created xsi:type="dcterms:W3CDTF">2026-04-14T10:55:00Z</dcterms:created>
  <dcterms:modified xsi:type="dcterms:W3CDTF">2026-05-20T09:53:00Z</dcterms:modified>
</cp:coreProperties>
</file>